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D3DC3D" w14:textId="5A78EC6A" w:rsidR="00532395" w:rsidRPr="005C7597" w:rsidRDefault="00532395" w:rsidP="00532395">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Pr>
          <w:rFonts w:ascii="Arial" w:hAnsi="Arial" w:cs="Arial"/>
          <w:b/>
          <w:bCs/>
          <w:sz w:val="24"/>
        </w:rPr>
        <w:t xml:space="preserve"> 98</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R1-190</w:t>
      </w:r>
      <w:r w:rsidR="00407657">
        <w:rPr>
          <w:rFonts w:ascii="Arial" w:hAnsi="Arial" w:cs="Arial"/>
          <w:b/>
          <w:bCs/>
          <w:sz w:val="24"/>
        </w:rPr>
        <w:t>8502</w:t>
      </w:r>
    </w:p>
    <w:p w14:paraId="76AFFEB5" w14:textId="4AE08116" w:rsidR="00A968BE" w:rsidRPr="005C7597" w:rsidRDefault="00532395" w:rsidP="00532395">
      <w:pPr>
        <w:tabs>
          <w:tab w:val="center" w:pos="4536"/>
          <w:tab w:val="right" w:pos="9072"/>
        </w:tabs>
        <w:spacing w:after="0" w:line="276" w:lineRule="auto"/>
        <w:rPr>
          <w:rFonts w:ascii="Arial" w:hAnsi="Arial" w:cs="Arial"/>
          <w:b/>
          <w:bCs/>
          <w:szCs w:val="24"/>
          <w:lang w:val="en-US"/>
        </w:rPr>
      </w:pPr>
      <w:r>
        <w:rPr>
          <w:rFonts w:ascii="Arial" w:eastAsia="MS Mincho" w:hAnsi="Arial" w:cs="Arial"/>
          <w:b/>
          <w:bCs/>
          <w:sz w:val="24"/>
          <w:lang w:eastAsia="ja-JP"/>
        </w:rPr>
        <w:t>Prague, Czech Republic</w:t>
      </w:r>
      <w:r w:rsidRPr="005C7597">
        <w:rPr>
          <w:rFonts w:ascii="Arial" w:eastAsia="MS Mincho" w:hAnsi="Arial" w:cs="Arial"/>
          <w:b/>
          <w:bCs/>
          <w:sz w:val="24"/>
          <w:lang w:eastAsia="ja-JP"/>
        </w:rPr>
        <w:t xml:space="preserve">, </w:t>
      </w:r>
      <w:r>
        <w:rPr>
          <w:rFonts w:ascii="Arial" w:eastAsia="MS Mincho" w:hAnsi="Arial" w:cs="Arial"/>
          <w:b/>
          <w:bCs/>
          <w:sz w:val="24"/>
          <w:lang w:eastAsia="ja-JP"/>
        </w:rPr>
        <w:t>26</w:t>
      </w:r>
      <w:r>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w:t>
      </w:r>
      <w:r>
        <w:rPr>
          <w:rFonts w:ascii="Arial" w:eastAsia="MS Mincho" w:hAnsi="Arial" w:cs="Arial"/>
          <w:b/>
          <w:bCs/>
          <w:sz w:val="24"/>
          <w:lang w:eastAsia="ja-JP"/>
        </w:rPr>
        <w:t>– 30</w:t>
      </w:r>
      <w:r w:rsidRPr="00024C10">
        <w:rPr>
          <w:rFonts w:ascii="Arial" w:eastAsia="MS Mincho" w:hAnsi="Arial" w:cs="Arial"/>
          <w:b/>
          <w:bCs/>
          <w:sz w:val="24"/>
          <w:vertAlign w:val="superscript"/>
          <w:lang w:eastAsia="ja-JP"/>
        </w:rPr>
        <w:t>th</w:t>
      </w:r>
      <w:r>
        <w:rPr>
          <w:rFonts w:ascii="Arial" w:eastAsia="MS Mincho" w:hAnsi="Arial" w:cs="Arial"/>
          <w:b/>
          <w:bCs/>
          <w:sz w:val="24"/>
          <w:lang w:eastAsia="ja-JP"/>
        </w:rPr>
        <w:t xml:space="preserve"> August</w:t>
      </w:r>
      <w:r w:rsidRPr="005C7597">
        <w:rPr>
          <w:rFonts w:ascii="Arial" w:eastAsia="MS Mincho" w:hAnsi="Arial" w:cs="Arial"/>
          <w:b/>
          <w:bCs/>
          <w:sz w:val="24"/>
          <w:lang w:eastAsia="ja-JP"/>
        </w:rPr>
        <w:t>, 2019</w:t>
      </w:r>
    </w:p>
    <w:p w14:paraId="3BA53984" w14:textId="77777777" w:rsidR="005C7597" w:rsidRDefault="005C7597" w:rsidP="005C7597">
      <w:pPr>
        <w:tabs>
          <w:tab w:val="left" w:pos="1985"/>
        </w:tabs>
        <w:spacing w:after="0" w:line="276" w:lineRule="auto"/>
        <w:ind w:left="2040" w:hangingChars="850" w:hanging="2040"/>
        <w:jc w:val="both"/>
        <w:rPr>
          <w:rFonts w:ascii="Arial" w:hAnsi="Arial"/>
          <w:b/>
          <w:sz w:val="24"/>
          <w:lang w:val="en-US"/>
        </w:rPr>
      </w:pPr>
    </w:p>
    <w:p w14:paraId="5E2A7ECE" w14:textId="3F159FEE"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Agenda item:</w:t>
      </w:r>
      <w:r w:rsidRPr="00E5152C">
        <w:rPr>
          <w:rFonts w:ascii="Arial" w:hAnsi="Arial"/>
          <w:sz w:val="24"/>
          <w:lang w:val="en-US"/>
        </w:rPr>
        <w:tab/>
      </w:r>
      <w:bookmarkStart w:id="0" w:name="Source"/>
      <w:bookmarkEnd w:id="0"/>
      <w:r w:rsidR="005F6285" w:rsidRPr="00E5152C">
        <w:rPr>
          <w:rFonts w:ascii="Arial" w:hAnsi="Arial"/>
          <w:sz w:val="24"/>
          <w:lang w:val="en-US" w:eastAsia="ko-KR"/>
        </w:rPr>
        <w:t>7</w:t>
      </w:r>
      <w:r w:rsidR="00D03251" w:rsidRPr="00E5152C">
        <w:rPr>
          <w:rFonts w:ascii="Arial" w:hAnsi="Arial"/>
          <w:sz w:val="24"/>
          <w:lang w:val="en-US" w:eastAsia="ko-KR"/>
        </w:rPr>
        <w:t>.</w:t>
      </w:r>
      <w:r w:rsidR="00B13D80" w:rsidRPr="00E5152C">
        <w:rPr>
          <w:rFonts w:ascii="Arial" w:hAnsi="Arial"/>
          <w:sz w:val="24"/>
          <w:lang w:val="en-US" w:eastAsia="ko-KR"/>
        </w:rPr>
        <w:t>2</w:t>
      </w:r>
      <w:r w:rsidR="005E05B0" w:rsidRPr="00E5152C">
        <w:rPr>
          <w:rFonts w:ascii="Arial" w:hAnsi="Arial"/>
          <w:sz w:val="24"/>
          <w:lang w:val="en-US" w:eastAsia="ko-KR"/>
        </w:rPr>
        <w:t>.</w:t>
      </w:r>
      <w:r w:rsidR="00B13D80" w:rsidRPr="00E5152C">
        <w:rPr>
          <w:rFonts w:ascii="Arial" w:hAnsi="Arial"/>
          <w:sz w:val="24"/>
          <w:lang w:val="en-US" w:eastAsia="ko-KR"/>
        </w:rPr>
        <w:t>8</w:t>
      </w:r>
      <w:r w:rsidR="005E05B0" w:rsidRPr="00E5152C">
        <w:rPr>
          <w:rFonts w:ascii="Arial" w:hAnsi="Arial"/>
          <w:sz w:val="24"/>
          <w:lang w:val="en-US" w:eastAsia="ko-KR"/>
        </w:rPr>
        <w:t>.</w:t>
      </w:r>
      <w:r w:rsidR="0058555C">
        <w:rPr>
          <w:rFonts w:ascii="Arial" w:hAnsi="Arial"/>
          <w:sz w:val="24"/>
          <w:lang w:val="en-US" w:eastAsia="ko-KR"/>
        </w:rPr>
        <w:t>3</w:t>
      </w:r>
    </w:p>
    <w:p w14:paraId="1F4F8652" w14:textId="77777777" w:rsidR="0072162A" w:rsidRPr="00E5152C"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E5152C">
        <w:rPr>
          <w:rFonts w:ascii="Arial" w:hAnsi="Arial"/>
          <w:b/>
          <w:sz w:val="24"/>
          <w:lang w:val="en-US"/>
        </w:rPr>
        <w:t xml:space="preserve">Source: </w:t>
      </w:r>
      <w:r w:rsidRPr="00E5152C">
        <w:rPr>
          <w:rFonts w:ascii="Arial" w:hAnsi="Arial"/>
          <w:b/>
          <w:sz w:val="24"/>
          <w:lang w:val="en-US"/>
        </w:rPr>
        <w:tab/>
      </w:r>
      <w:r w:rsidRPr="00E5152C">
        <w:rPr>
          <w:rFonts w:ascii="Arial" w:hAnsi="Arial"/>
          <w:sz w:val="24"/>
          <w:lang w:val="en-US"/>
        </w:rPr>
        <w:t>Samsung</w:t>
      </w:r>
    </w:p>
    <w:p w14:paraId="48E0B754" w14:textId="2DAC3C98"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 xml:space="preserve">Title: </w:t>
      </w:r>
      <w:r w:rsidRPr="00E5152C">
        <w:rPr>
          <w:rFonts w:ascii="Arial" w:hAnsi="Arial"/>
          <w:b/>
          <w:sz w:val="24"/>
          <w:lang w:val="en-US"/>
        </w:rPr>
        <w:tab/>
      </w:r>
      <w:r w:rsidR="00B13D80" w:rsidRPr="00E5152C">
        <w:rPr>
          <w:rFonts w:ascii="Arial" w:hAnsi="Arial"/>
          <w:sz w:val="24"/>
          <w:lang w:val="en-US"/>
        </w:rPr>
        <w:t>Enhancements on multi-beam operations</w:t>
      </w:r>
    </w:p>
    <w:p w14:paraId="6FE5EC8D" w14:textId="77777777" w:rsidR="0072162A" w:rsidRPr="00E5152C"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Document for:</w:t>
      </w:r>
      <w:r w:rsidRPr="00E5152C">
        <w:rPr>
          <w:rFonts w:ascii="Arial" w:hAnsi="Arial"/>
          <w:sz w:val="24"/>
          <w:lang w:val="en-US"/>
        </w:rPr>
        <w:tab/>
      </w:r>
      <w:bookmarkStart w:id="1" w:name="DocumentFor"/>
      <w:bookmarkEnd w:id="1"/>
      <w:r w:rsidRPr="00E5152C">
        <w:rPr>
          <w:rFonts w:ascii="Arial" w:hAnsi="Arial"/>
          <w:sz w:val="24"/>
          <w:lang w:val="en-US"/>
        </w:rPr>
        <w:t>Discussion</w:t>
      </w:r>
      <w:r w:rsidR="00424A72" w:rsidRPr="00E5152C">
        <w:rPr>
          <w:rFonts w:ascii="Arial" w:hAnsi="Arial"/>
          <w:sz w:val="24"/>
          <w:lang w:val="en-US" w:eastAsia="ko-KR"/>
        </w:rPr>
        <w:t xml:space="preserve"> and </w:t>
      </w:r>
      <w:r w:rsidR="00361538" w:rsidRPr="00E5152C">
        <w:rPr>
          <w:rFonts w:ascii="Arial" w:hAnsi="Arial"/>
          <w:sz w:val="24"/>
          <w:lang w:val="en-US" w:eastAsia="ko-KR"/>
        </w:rPr>
        <w:t>D</w:t>
      </w:r>
      <w:r w:rsidR="00424A72" w:rsidRPr="00E5152C">
        <w:rPr>
          <w:rFonts w:ascii="Arial" w:hAnsi="Arial"/>
          <w:sz w:val="24"/>
          <w:lang w:val="en-US" w:eastAsia="ko-KR"/>
        </w:rPr>
        <w:t>ecision</w:t>
      </w:r>
    </w:p>
    <w:p w14:paraId="62B0D1A9" w14:textId="77777777" w:rsidR="00242D10" w:rsidRPr="00E5152C" w:rsidRDefault="00242D10" w:rsidP="00C83420">
      <w:pPr>
        <w:pStyle w:val="Heading1"/>
        <w:spacing w:before="0"/>
        <w:jc w:val="both"/>
        <w:rPr>
          <w:lang w:val="en-US"/>
        </w:rPr>
      </w:pPr>
      <w:r w:rsidRPr="00E5152C">
        <w:rPr>
          <w:lang w:val="en-US"/>
        </w:rPr>
        <w:t>Introduction</w:t>
      </w:r>
    </w:p>
    <w:p w14:paraId="7F248B3D" w14:textId="656C5B24" w:rsidR="00CF67F3" w:rsidRPr="00CC0312" w:rsidRDefault="00397EC4" w:rsidP="00CC0312">
      <w:pPr>
        <w:pStyle w:val="0Maintext"/>
        <w:spacing w:after="120" w:afterAutospacing="0"/>
        <w:rPr>
          <w:lang w:val="en-US"/>
        </w:rPr>
      </w:pPr>
      <w:r w:rsidRPr="00E5152C">
        <w:rPr>
          <w:lang w:val="en-US"/>
        </w:rPr>
        <w:t xml:space="preserve">Samsung’s views on </w:t>
      </w:r>
      <w:r w:rsidR="000B7076" w:rsidRPr="00E5152C">
        <w:rPr>
          <w:lang w:val="en-US"/>
        </w:rPr>
        <w:t>enhancements to multi-beam operation</w:t>
      </w:r>
      <w:r w:rsidR="00A32079" w:rsidRPr="00E5152C">
        <w:rPr>
          <w:lang w:val="en-US"/>
        </w:rPr>
        <w:t xml:space="preserve"> and evaluation methodology are presented</w:t>
      </w:r>
      <w:r w:rsidR="00CC0312">
        <w:rPr>
          <w:lang w:val="en-US"/>
        </w:rPr>
        <w:t xml:space="preserve"> in this contribution</w:t>
      </w:r>
      <w:r w:rsidR="000B7076" w:rsidRPr="00E5152C">
        <w:rPr>
          <w:lang w:val="en-US"/>
        </w:rPr>
        <w:t xml:space="preserve">. </w:t>
      </w:r>
    </w:p>
    <w:p w14:paraId="740B28F7" w14:textId="4725C5FA" w:rsidR="005C7597" w:rsidRPr="00E5152C" w:rsidRDefault="005C7597" w:rsidP="000E50E2">
      <w:pPr>
        <w:pStyle w:val="0Maintext"/>
        <w:spacing w:after="120" w:afterAutospacing="0"/>
        <w:ind w:firstLine="0"/>
        <w:rPr>
          <w:lang w:val="en-US"/>
        </w:rPr>
      </w:pPr>
    </w:p>
    <w:p w14:paraId="68174098" w14:textId="1EB5D052" w:rsidR="004777BD" w:rsidRPr="00E5152C" w:rsidRDefault="000B7076" w:rsidP="00C83420">
      <w:pPr>
        <w:pStyle w:val="01Section1"/>
        <w:spacing w:before="0" w:after="120"/>
        <w:rPr>
          <w:lang w:val="en-US"/>
        </w:rPr>
      </w:pPr>
      <w:proofErr w:type="spellStart"/>
      <w:r w:rsidRPr="00E5152C">
        <w:rPr>
          <w:lang w:val="en-US"/>
        </w:rPr>
        <w:t>SCell</w:t>
      </w:r>
      <w:proofErr w:type="spellEnd"/>
      <w:r w:rsidR="00B74773" w:rsidRPr="00E5152C">
        <w:rPr>
          <w:lang w:val="en-US"/>
        </w:rPr>
        <w:t xml:space="preserve"> BFR</w:t>
      </w:r>
    </w:p>
    <w:p w14:paraId="19BB82C6"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669CC7A1"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577B98D9" w14:textId="389E19D1" w:rsidR="002D3358" w:rsidRDefault="002D3358" w:rsidP="002D3358">
      <w:pPr>
        <w:pStyle w:val="0Maintext"/>
        <w:spacing w:after="120" w:afterAutospacing="0"/>
        <w:rPr>
          <w:lang w:val="en-US"/>
        </w:rPr>
      </w:pPr>
      <w:r>
        <w:rPr>
          <w:lang w:val="en-US"/>
        </w:rPr>
        <w:t>The following agreement</w:t>
      </w:r>
      <w:r w:rsidR="00941473">
        <w:rPr>
          <w:lang w:val="en-US"/>
        </w:rPr>
        <w:t>/conclusion was reached in RAN1#9</w:t>
      </w:r>
      <w:r w:rsidR="00F056D9">
        <w:rPr>
          <w:lang w:val="en-US"/>
        </w:rPr>
        <w:t>7</w:t>
      </w:r>
      <w:r>
        <w:rPr>
          <w:lang w:val="en-US"/>
        </w:rPr>
        <w:t xml:space="preserve"> </w:t>
      </w:r>
      <w:r>
        <w:rPr>
          <w:lang w:val="en-US"/>
        </w:rPr>
        <w:fldChar w:fldCharType="begin"/>
      </w:r>
      <w:r>
        <w:rPr>
          <w:lang w:val="en-US"/>
        </w:rPr>
        <w:instrText xml:space="preserve"> REF _Ref528938279 \r \h </w:instrText>
      </w:r>
      <w:r>
        <w:rPr>
          <w:lang w:val="en-US"/>
        </w:rPr>
      </w:r>
      <w:r>
        <w:rPr>
          <w:lang w:val="en-US"/>
        </w:rPr>
        <w:fldChar w:fldCharType="separate"/>
      </w:r>
      <w:r w:rsidR="00C040EE">
        <w:rPr>
          <w:lang w:val="en-US"/>
        </w:rPr>
        <w:t>[1]</w:t>
      </w:r>
      <w:r>
        <w:rPr>
          <w:lang w:val="en-US"/>
        </w:rPr>
        <w:fldChar w:fldCharType="end"/>
      </w:r>
      <w:r>
        <w:rPr>
          <w:lang w:val="en-US"/>
        </w:rPr>
        <w:t>:</w:t>
      </w:r>
    </w:p>
    <w:p w14:paraId="34AF5ACB" w14:textId="0B690CF4" w:rsidR="00CE0EDA" w:rsidRPr="00A64921" w:rsidRDefault="00CE0EDA" w:rsidP="00A64921">
      <w:pPr>
        <w:pStyle w:val="0Maintext"/>
        <w:spacing w:after="0" w:afterAutospacing="0" w:line="240" w:lineRule="auto"/>
        <w:ind w:firstLine="0"/>
        <w:rPr>
          <w:sz w:val="12"/>
          <w:lang w:val="en-US"/>
        </w:rPr>
      </w:pPr>
    </w:p>
    <w:p w14:paraId="756D19A6" w14:textId="6137C128" w:rsidR="001739CA" w:rsidRPr="00A64921" w:rsidRDefault="001739CA" w:rsidP="00A64921">
      <w:pPr>
        <w:spacing w:after="0"/>
        <w:rPr>
          <w:b/>
          <w:sz w:val="18"/>
          <w:highlight w:val="green"/>
        </w:rPr>
      </w:pPr>
      <w:r w:rsidRPr="00A64921">
        <w:rPr>
          <w:b/>
          <w:sz w:val="18"/>
          <w:highlight w:val="green"/>
        </w:rPr>
        <w:t>Agreement</w:t>
      </w:r>
    </w:p>
    <w:p w14:paraId="757DD91B" w14:textId="77777777" w:rsidR="001739CA" w:rsidRPr="00A64921" w:rsidRDefault="001739CA" w:rsidP="00A64921">
      <w:pPr>
        <w:pStyle w:val="ListParagraph"/>
        <w:spacing w:after="0"/>
        <w:ind w:leftChars="0" w:left="0"/>
        <w:jc w:val="both"/>
        <w:rPr>
          <w:sz w:val="18"/>
        </w:rPr>
      </w:pPr>
      <w:r w:rsidRPr="00A64921">
        <w:rPr>
          <w:sz w:val="18"/>
        </w:rPr>
        <w:t xml:space="preserve">During a BFRQ procedure, UE reports only 1 beam with corresponding beam index only per </w:t>
      </w:r>
      <w:proofErr w:type="spellStart"/>
      <w:r w:rsidRPr="00A64921">
        <w:rPr>
          <w:sz w:val="18"/>
        </w:rPr>
        <w:t>SCell</w:t>
      </w:r>
      <w:proofErr w:type="spellEnd"/>
    </w:p>
    <w:p w14:paraId="77FEDEE9" w14:textId="77777777" w:rsidR="001739CA" w:rsidRPr="00A64921" w:rsidRDefault="001739CA" w:rsidP="00A64921">
      <w:pPr>
        <w:spacing w:after="0"/>
        <w:rPr>
          <w:sz w:val="18"/>
        </w:rPr>
      </w:pPr>
    </w:p>
    <w:p w14:paraId="07BA8576" w14:textId="77777777" w:rsidR="001739CA" w:rsidRPr="00A64921" w:rsidRDefault="001739CA" w:rsidP="00A64921">
      <w:pPr>
        <w:spacing w:after="0"/>
        <w:rPr>
          <w:b/>
          <w:sz w:val="18"/>
          <w:highlight w:val="green"/>
        </w:rPr>
      </w:pPr>
      <w:r w:rsidRPr="00A64921">
        <w:rPr>
          <w:b/>
          <w:sz w:val="18"/>
          <w:highlight w:val="green"/>
        </w:rPr>
        <w:t>Agreement</w:t>
      </w:r>
    </w:p>
    <w:p w14:paraId="199EBA3D" w14:textId="77777777" w:rsidR="001739CA" w:rsidRPr="00A64921" w:rsidRDefault="001739CA" w:rsidP="00A64921">
      <w:pPr>
        <w:spacing w:after="0"/>
        <w:rPr>
          <w:sz w:val="18"/>
        </w:rPr>
      </w:pPr>
      <w:r w:rsidRPr="00A64921">
        <w:rPr>
          <w:sz w:val="18"/>
        </w:rPr>
        <w:t xml:space="preserve">On BFRQ procedure for </w:t>
      </w:r>
      <w:proofErr w:type="spellStart"/>
      <w:r w:rsidRPr="00A64921">
        <w:rPr>
          <w:sz w:val="18"/>
        </w:rPr>
        <w:t>SCell</w:t>
      </w:r>
      <w:proofErr w:type="spellEnd"/>
    </w:p>
    <w:p w14:paraId="795B7CBD" w14:textId="77777777" w:rsidR="001739CA" w:rsidRPr="00A64921" w:rsidRDefault="001739CA" w:rsidP="00A64921">
      <w:pPr>
        <w:numPr>
          <w:ilvl w:val="0"/>
          <w:numId w:val="29"/>
        </w:numPr>
        <w:spacing w:after="0"/>
        <w:rPr>
          <w:sz w:val="18"/>
        </w:rPr>
      </w:pPr>
      <w:r w:rsidRPr="00A64921">
        <w:rPr>
          <w:sz w:val="18"/>
        </w:rPr>
        <w:t xml:space="preserve">Step 1 can be carried by at least a dedicated SR-like PUCCH resource for BFR over </w:t>
      </w:r>
      <w:proofErr w:type="spellStart"/>
      <w:r w:rsidRPr="00A64921">
        <w:rPr>
          <w:sz w:val="18"/>
        </w:rPr>
        <w:t>PCell</w:t>
      </w:r>
      <w:proofErr w:type="spellEnd"/>
      <w:r w:rsidRPr="00A64921">
        <w:rPr>
          <w:sz w:val="18"/>
        </w:rPr>
        <w:t xml:space="preserve"> or </w:t>
      </w:r>
      <w:proofErr w:type="spellStart"/>
      <w:r w:rsidRPr="00A64921">
        <w:rPr>
          <w:sz w:val="18"/>
        </w:rPr>
        <w:t>PSCell</w:t>
      </w:r>
      <w:proofErr w:type="spellEnd"/>
    </w:p>
    <w:p w14:paraId="45CD62E9" w14:textId="77777777" w:rsidR="001739CA" w:rsidRPr="00A64921" w:rsidRDefault="001739CA" w:rsidP="00A64921">
      <w:pPr>
        <w:numPr>
          <w:ilvl w:val="1"/>
          <w:numId w:val="29"/>
        </w:numPr>
        <w:spacing w:after="0"/>
        <w:rPr>
          <w:sz w:val="18"/>
        </w:rPr>
      </w:pPr>
      <w:r w:rsidRPr="00A64921">
        <w:rPr>
          <w:sz w:val="18"/>
        </w:rPr>
        <w:t>FFS: Details including whether or not it is precluded that MAC CE in step 2 is multiplexed in a PUSCH not triggered by step 1</w:t>
      </w:r>
    </w:p>
    <w:p w14:paraId="73584F0C" w14:textId="77777777" w:rsidR="001739CA" w:rsidRPr="00A64921" w:rsidRDefault="001739CA" w:rsidP="00A64921">
      <w:pPr>
        <w:numPr>
          <w:ilvl w:val="0"/>
          <w:numId w:val="29"/>
        </w:numPr>
        <w:spacing w:after="0"/>
        <w:rPr>
          <w:sz w:val="18"/>
        </w:rPr>
      </w:pPr>
      <w:r w:rsidRPr="00A64921">
        <w:rPr>
          <w:sz w:val="18"/>
          <w:highlight w:val="darkYellow"/>
        </w:rPr>
        <w:t>(Working Assumption)</w:t>
      </w:r>
      <w:r w:rsidRPr="00A64921">
        <w:rPr>
          <w:sz w:val="18"/>
        </w:rPr>
        <w:t xml:space="preserve"> </w:t>
      </w:r>
      <w:r w:rsidRPr="00ED545D">
        <w:rPr>
          <w:sz w:val="18"/>
          <w:highlight w:val="yellow"/>
        </w:rPr>
        <w:t>Step 2 is carried by MAC CE</w:t>
      </w:r>
      <w:r w:rsidRPr="00A64921">
        <w:rPr>
          <w:sz w:val="18"/>
        </w:rPr>
        <w:t xml:space="preserve"> </w:t>
      </w:r>
    </w:p>
    <w:p w14:paraId="1DDD675D" w14:textId="77777777" w:rsidR="001739CA" w:rsidRPr="00A64921" w:rsidRDefault="001739CA" w:rsidP="00A64921">
      <w:pPr>
        <w:spacing w:after="0"/>
        <w:rPr>
          <w:sz w:val="18"/>
        </w:rPr>
      </w:pPr>
      <w:r w:rsidRPr="00ED545D">
        <w:rPr>
          <w:sz w:val="18"/>
          <w:highlight w:val="yellow"/>
        </w:rPr>
        <w:t xml:space="preserve">Above applies at least for </w:t>
      </w:r>
      <w:proofErr w:type="spellStart"/>
      <w:r w:rsidRPr="00ED545D">
        <w:rPr>
          <w:sz w:val="18"/>
          <w:highlight w:val="yellow"/>
        </w:rPr>
        <w:t>SCell</w:t>
      </w:r>
      <w:proofErr w:type="spellEnd"/>
      <w:r w:rsidRPr="00ED545D">
        <w:rPr>
          <w:sz w:val="18"/>
          <w:highlight w:val="yellow"/>
        </w:rPr>
        <w:t xml:space="preserve"> with downlink only</w:t>
      </w:r>
    </w:p>
    <w:p w14:paraId="28674F11" w14:textId="77777777" w:rsidR="00A64921" w:rsidRDefault="00A64921" w:rsidP="00A64921">
      <w:pPr>
        <w:spacing w:after="0"/>
        <w:jc w:val="both"/>
        <w:rPr>
          <w:b/>
          <w:sz w:val="18"/>
          <w:highlight w:val="green"/>
        </w:rPr>
      </w:pPr>
    </w:p>
    <w:p w14:paraId="4AB4C5ED" w14:textId="75BE80FD" w:rsidR="001739CA" w:rsidRPr="00A64921" w:rsidRDefault="001739CA" w:rsidP="00A64921">
      <w:pPr>
        <w:spacing w:after="0"/>
        <w:jc w:val="both"/>
        <w:rPr>
          <w:b/>
          <w:sz w:val="18"/>
          <w:highlight w:val="green"/>
        </w:rPr>
      </w:pPr>
      <w:r w:rsidRPr="00A64921">
        <w:rPr>
          <w:b/>
          <w:sz w:val="18"/>
          <w:highlight w:val="green"/>
        </w:rPr>
        <w:t>Agreement</w:t>
      </w:r>
    </w:p>
    <w:p w14:paraId="1419F72F" w14:textId="77777777" w:rsidR="001739CA" w:rsidRPr="00A64921" w:rsidRDefault="001739CA" w:rsidP="00A64921">
      <w:pPr>
        <w:spacing w:after="0"/>
        <w:rPr>
          <w:sz w:val="18"/>
        </w:rPr>
      </w:pPr>
      <w:r w:rsidRPr="00A64921">
        <w:rPr>
          <w:sz w:val="18"/>
        </w:rPr>
        <w:t xml:space="preserve">When </w:t>
      </w:r>
      <w:proofErr w:type="spellStart"/>
      <w:r w:rsidRPr="00A64921">
        <w:rPr>
          <w:sz w:val="18"/>
        </w:rPr>
        <w:t>SCell</w:t>
      </w:r>
      <w:proofErr w:type="spellEnd"/>
      <w:r w:rsidRPr="00A64921">
        <w:rPr>
          <w:sz w:val="18"/>
        </w:rPr>
        <w:t xml:space="preserve"> BFD RS is configured in an implicit manner, BFD RS can be transmitted in active BWP of either current CC or another CC.</w:t>
      </w:r>
    </w:p>
    <w:p w14:paraId="432C70A2" w14:textId="77777777" w:rsidR="001739CA" w:rsidRPr="00A64921" w:rsidRDefault="001739CA" w:rsidP="00A64921">
      <w:pPr>
        <w:spacing w:after="0"/>
        <w:rPr>
          <w:sz w:val="18"/>
        </w:rPr>
      </w:pPr>
    </w:p>
    <w:p w14:paraId="1AE9D749" w14:textId="77777777" w:rsidR="001739CA" w:rsidRPr="00A64921" w:rsidRDefault="001739CA" w:rsidP="00A64921">
      <w:pPr>
        <w:spacing w:after="0"/>
        <w:jc w:val="both"/>
        <w:rPr>
          <w:b/>
          <w:sz w:val="18"/>
          <w:highlight w:val="green"/>
        </w:rPr>
      </w:pPr>
      <w:r w:rsidRPr="00A64921">
        <w:rPr>
          <w:b/>
          <w:sz w:val="18"/>
          <w:highlight w:val="green"/>
        </w:rPr>
        <w:t>Agreement</w:t>
      </w:r>
    </w:p>
    <w:p w14:paraId="17F4DC98" w14:textId="77777777" w:rsidR="001739CA" w:rsidRPr="00A64921" w:rsidRDefault="001739CA" w:rsidP="00A64921">
      <w:pPr>
        <w:pStyle w:val="ListParagraph"/>
        <w:spacing w:after="0"/>
        <w:ind w:leftChars="0" w:left="0"/>
        <w:jc w:val="both"/>
        <w:rPr>
          <w:sz w:val="18"/>
        </w:rPr>
      </w:pPr>
      <w:r w:rsidRPr="00A64921">
        <w:rPr>
          <w:sz w:val="18"/>
        </w:rPr>
        <w:t xml:space="preserve">A UE can be configured to perform BFR for any configured </w:t>
      </w:r>
      <w:proofErr w:type="spellStart"/>
      <w:r w:rsidRPr="00A64921">
        <w:rPr>
          <w:sz w:val="18"/>
        </w:rPr>
        <w:t>SCells</w:t>
      </w:r>
      <w:proofErr w:type="spellEnd"/>
      <w:r w:rsidRPr="00A64921">
        <w:rPr>
          <w:sz w:val="18"/>
        </w:rPr>
        <w:t xml:space="preserve"> </w:t>
      </w:r>
    </w:p>
    <w:p w14:paraId="27BF7B3A" w14:textId="77777777" w:rsidR="001739CA" w:rsidRPr="00A64921" w:rsidRDefault="001739CA" w:rsidP="00A64921">
      <w:pPr>
        <w:numPr>
          <w:ilvl w:val="0"/>
          <w:numId w:val="29"/>
        </w:numPr>
        <w:spacing w:after="0"/>
        <w:rPr>
          <w:sz w:val="18"/>
        </w:rPr>
      </w:pPr>
      <w:r w:rsidRPr="00A64921">
        <w:rPr>
          <w:sz w:val="18"/>
        </w:rPr>
        <w:t xml:space="preserve">The maximum number of </w:t>
      </w:r>
      <w:proofErr w:type="spellStart"/>
      <w:r w:rsidRPr="00A64921">
        <w:rPr>
          <w:sz w:val="18"/>
        </w:rPr>
        <w:t>SCells</w:t>
      </w:r>
      <w:proofErr w:type="spellEnd"/>
      <w:r w:rsidRPr="00A64921">
        <w:rPr>
          <w:sz w:val="18"/>
        </w:rPr>
        <w:t xml:space="preserve"> for which the UE performs BFR is a UE capability</w:t>
      </w:r>
    </w:p>
    <w:p w14:paraId="26AC3B6D" w14:textId="77777777" w:rsidR="00ED545D" w:rsidRDefault="00ED545D" w:rsidP="00ED545D">
      <w:pPr>
        <w:spacing w:after="0"/>
        <w:rPr>
          <w:b/>
          <w:sz w:val="18"/>
          <w:szCs w:val="18"/>
          <w:highlight w:val="green"/>
        </w:rPr>
      </w:pPr>
    </w:p>
    <w:p w14:paraId="578EA5C8" w14:textId="4819F3D6" w:rsidR="00ED545D" w:rsidRPr="001739CA" w:rsidRDefault="00ED545D" w:rsidP="00ED545D">
      <w:pPr>
        <w:spacing w:after="0"/>
        <w:rPr>
          <w:b/>
          <w:sz w:val="18"/>
          <w:szCs w:val="18"/>
          <w:highlight w:val="green"/>
        </w:rPr>
      </w:pPr>
      <w:r w:rsidRPr="001739CA">
        <w:rPr>
          <w:b/>
          <w:sz w:val="18"/>
          <w:szCs w:val="18"/>
          <w:highlight w:val="green"/>
        </w:rPr>
        <w:t>Agreement</w:t>
      </w:r>
    </w:p>
    <w:p w14:paraId="167ABFE7" w14:textId="77777777" w:rsidR="00ED545D" w:rsidRPr="001739CA" w:rsidRDefault="00ED545D" w:rsidP="00ED545D">
      <w:pPr>
        <w:numPr>
          <w:ilvl w:val="0"/>
          <w:numId w:val="29"/>
        </w:numPr>
        <w:spacing w:after="0"/>
        <w:rPr>
          <w:sz w:val="18"/>
          <w:szCs w:val="18"/>
        </w:rPr>
      </w:pPr>
      <w:r w:rsidRPr="001739CA">
        <w:rPr>
          <w:sz w:val="18"/>
          <w:szCs w:val="18"/>
        </w:rPr>
        <w:t xml:space="preserve">When </w:t>
      </w:r>
      <w:proofErr w:type="spellStart"/>
      <w:r w:rsidRPr="001739CA">
        <w:rPr>
          <w:sz w:val="18"/>
          <w:szCs w:val="18"/>
        </w:rPr>
        <w:t>SCell</w:t>
      </w:r>
      <w:proofErr w:type="spellEnd"/>
      <w:r w:rsidRPr="001739CA">
        <w:rPr>
          <w:sz w:val="18"/>
          <w:szCs w:val="18"/>
        </w:rPr>
        <w:t xml:space="preserve"> BFR is configured and RS for new beam identification is configured, the threshold for new beam identification should be always configured</w:t>
      </w:r>
    </w:p>
    <w:p w14:paraId="7E20B703" w14:textId="77777777" w:rsidR="00ED545D" w:rsidRPr="001739CA" w:rsidRDefault="00ED545D" w:rsidP="00ED545D">
      <w:pPr>
        <w:numPr>
          <w:ilvl w:val="0"/>
          <w:numId w:val="29"/>
        </w:numPr>
        <w:spacing w:after="0"/>
        <w:rPr>
          <w:sz w:val="18"/>
          <w:szCs w:val="18"/>
        </w:rPr>
      </w:pPr>
      <w:r w:rsidRPr="001739CA">
        <w:rPr>
          <w:sz w:val="18"/>
          <w:szCs w:val="18"/>
        </w:rPr>
        <w:t xml:space="preserve">If a </w:t>
      </w:r>
      <w:proofErr w:type="spellStart"/>
      <w:r w:rsidRPr="001739CA">
        <w:rPr>
          <w:sz w:val="18"/>
          <w:szCs w:val="18"/>
        </w:rPr>
        <w:t>SCell</w:t>
      </w:r>
      <w:proofErr w:type="spellEnd"/>
      <w:r w:rsidRPr="001739CA">
        <w:rPr>
          <w:sz w:val="18"/>
          <w:szCs w:val="18"/>
        </w:rPr>
        <w:t xml:space="preserve"> has failed, when there is no new beam with L1-RSRP higher than configured threshold for </w:t>
      </w:r>
      <w:proofErr w:type="spellStart"/>
      <w:r w:rsidRPr="001739CA">
        <w:rPr>
          <w:sz w:val="18"/>
          <w:szCs w:val="18"/>
        </w:rPr>
        <w:t>SCell</w:t>
      </w:r>
      <w:proofErr w:type="spellEnd"/>
      <w:r w:rsidRPr="001739CA">
        <w:rPr>
          <w:sz w:val="18"/>
          <w:szCs w:val="18"/>
        </w:rPr>
        <w:t xml:space="preserve"> BFR, for new beam information reporting, UE reports that there is no new beam identified for the </w:t>
      </w:r>
      <w:proofErr w:type="spellStart"/>
      <w:r w:rsidRPr="001739CA">
        <w:rPr>
          <w:sz w:val="18"/>
          <w:szCs w:val="18"/>
        </w:rPr>
        <w:t>SCell</w:t>
      </w:r>
      <w:proofErr w:type="spellEnd"/>
    </w:p>
    <w:p w14:paraId="736293CB" w14:textId="69DA8EA1" w:rsidR="00D1777E" w:rsidRPr="00A64921" w:rsidRDefault="00D1777E" w:rsidP="00A64921">
      <w:pPr>
        <w:spacing w:after="0"/>
        <w:rPr>
          <w:sz w:val="14"/>
        </w:rPr>
      </w:pPr>
    </w:p>
    <w:p w14:paraId="3656D68D" w14:textId="37689CCA" w:rsidR="00330AB5" w:rsidRPr="00A64921" w:rsidRDefault="00330AB5" w:rsidP="00A64921">
      <w:pPr>
        <w:pStyle w:val="0Maintext"/>
        <w:spacing w:after="0" w:afterAutospacing="0" w:line="240" w:lineRule="auto"/>
        <w:ind w:firstLine="0"/>
        <w:rPr>
          <w:sz w:val="16"/>
          <w:lang w:val="en-US"/>
        </w:rPr>
      </w:pPr>
    </w:p>
    <w:p w14:paraId="255813A8" w14:textId="3EA0E21C" w:rsidR="00546A83" w:rsidRPr="00E5152C" w:rsidRDefault="00146702" w:rsidP="00546A83">
      <w:pPr>
        <w:pStyle w:val="0Maintext"/>
        <w:rPr>
          <w:lang w:val="en-US"/>
        </w:rPr>
      </w:pPr>
      <w:r>
        <w:rPr>
          <w:lang w:val="en-US"/>
        </w:rPr>
        <w:t>On</w:t>
      </w:r>
      <w:r w:rsidR="00546A83">
        <w:rPr>
          <w:lang w:val="en-US"/>
        </w:rPr>
        <w:t xml:space="preserve"> the </w:t>
      </w:r>
      <w:proofErr w:type="spellStart"/>
      <w:r w:rsidR="00840D52">
        <w:rPr>
          <w:lang w:val="en-US"/>
        </w:rPr>
        <w:t>SCell</w:t>
      </w:r>
      <w:proofErr w:type="spellEnd"/>
      <w:r w:rsidR="00840D52">
        <w:rPr>
          <w:lang w:val="en-US"/>
        </w:rPr>
        <w:t xml:space="preserve"> </w:t>
      </w:r>
      <w:r w:rsidR="00546A83">
        <w:rPr>
          <w:lang w:val="en-US"/>
        </w:rPr>
        <w:t xml:space="preserve">BFRQ </w:t>
      </w:r>
      <w:r>
        <w:rPr>
          <w:lang w:val="en-US"/>
        </w:rPr>
        <w:t>procedure</w:t>
      </w:r>
      <w:r w:rsidR="00546A83">
        <w:rPr>
          <w:lang w:val="en-US"/>
        </w:rPr>
        <w:t xml:space="preserve">, we </w:t>
      </w:r>
      <w:r w:rsidR="00A969AD">
        <w:rPr>
          <w:lang w:val="en-US"/>
        </w:rPr>
        <w:t>prefer</w:t>
      </w:r>
      <w:r w:rsidR="00546A83">
        <w:rPr>
          <w:lang w:val="en-US"/>
        </w:rPr>
        <w:t xml:space="preserve"> a single design that </w:t>
      </w:r>
      <w:r w:rsidR="00DB1DF6">
        <w:rPr>
          <w:lang w:val="en-US"/>
        </w:rPr>
        <w:t>is</w:t>
      </w:r>
      <w:r w:rsidR="00546A83">
        <w:rPr>
          <w:lang w:val="en-US"/>
        </w:rPr>
        <w:t xml:space="preserve"> applicable to all deployment scenarios. </w:t>
      </w:r>
      <w:r>
        <w:rPr>
          <w:lang w:val="en-US"/>
        </w:rPr>
        <w:t xml:space="preserve">Therefore, the agreed </w:t>
      </w:r>
      <w:proofErr w:type="spellStart"/>
      <w:r>
        <w:rPr>
          <w:lang w:val="en-US"/>
        </w:rPr>
        <w:t>SCell</w:t>
      </w:r>
      <w:proofErr w:type="spellEnd"/>
      <w:r>
        <w:rPr>
          <w:lang w:val="en-US"/>
        </w:rPr>
        <w:t xml:space="preserve"> BFRQ procedure (including the working assumption for Step 2) should be extended for scenarios other than DL-only </w:t>
      </w:r>
      <w:proofErr w:type="spellStart"/>
      <w:r>
        <w:rPr>
          <w:lang w:val="en-US"/>
        </w:rPr>
        <w:t>SCell</w:t>
      </w:r>
      <w:proofErr w:type="spellEnd"/>
      <w:r>
        <w:rPr>
          <w:lang w:val="en-US"/>
        </w:rPr>
        <w:t xml:space="preserve">. </w:t>
      </w:r>
    </w:p>
    <w:p w14:paraId="00DB4CBF" w14:textId="77777777" w:rsidR="00146702" w:rsidRDefault="00546A83" w:rsidP="00546A83">
      <w:pPr>
        <w:pStyle w:val="Style1"/>
        <w:spacing w:after="120"/>
        <w:ind w:firstLine="0"/>
        <w:rPr>
          <w:i/>
          <w:lang w:val="en-US"/>
        </w:rPr>
      </w:pPr>
      <w:r w:rsidRPr="00E5152C">
        <w:rPr>
          <w:b/>
          <w:u w:val="single"/>
          <w:lang w:val="en-US"/>
        </w:rPr>
        <w:t>Proposal</w:t>
      </w:r>
      <w:r w:rsidRPr="00E5152C">
        <w:rPr>
          <w:lang w:val="en-US"/>
        </w:rPr>
        <w:t xml:space="preserve">: </w:t>
      </w:r>
      <w:r w:rsidR="00146702">
        <w:rPr>
          <w:i/>
          <w:lang w:val="en-US"/>
        </w:rPr>
        <w:t xml:space="preserve">On the </w:t>
      </w:r>
      <w:proofErr w:type="spellStart"/>
      <w:r w:rsidR="00146702">
        <w:rPr>
          <w:i/>
          <w:lang w:val="en-US"/>
        </w:rPr>
        <w:t>SCell</w:t>
      </w:r>
      <w:proofErr w:type="spellEnd"/>
      <w:r w:rsidR="00146702">
        <w:rPr>
          <w:i/>
          <w:lang w:val="en-US"/>
        </w:rPr>
        <w:t xml:space="preserve"> BFRQ procedure:</w:t>
      </w:r>
    </w:p>
    <w:p w14:paraId="0F33F8E6" w14:textId="44B2A80F" w:rsidR="00546A83" w:rsidRDefault="00146702" w:rsidP="00146702">
      <w:pPr>
        <w:pStyle w:val="Style1"/>
        <w:numPr>
          <w:ilvl w:val="0"/>
          <w:numId w:val="29"/>
        </w:numPr>
        <w:spacing w:after="120"/>
        <w:rPr>
          <w:i/>
          <w:lang w:val="en-US"/>
        </w:rPr>
      </w:pPr>
      <w:r>
        <w:rPr>
          <w:i/>
          <w:lang w:val="en-US"/>
        </w:rPr>
        <w:t>Confirm the working assumption on Step 2 as agreement</w:t>
      </w:r>
    </w:p>
    <w:p w14:paraId="14E62A6F" w14:textId="0E1EAA14" w:rsidR="00146702" w:rsidRDefault="00146702" w:rsidP="00146702">
      <w:pPr>
        <w:pStyle w:val="Style1"/>
        <w:numPr>
          <w:ilvl w:val="0"/>
          <w:numId w:val="29"/>
        </w:numPr>
        <w:spacing w:after="120"/>
        <w:rPr>
          <w:i/>
          <w:lang w:val="en-US"/>
        </w:rPr>
      </w:pPr>
      <w:r>
        <w:rPr>
          <w:i/>
          <w:lang w:val="en-US"/>
        </w:rPr>
        <w:t xml:space="preserve">Extend the procedure to all scenarios including </w:t>
      </w:r>
      <w:proofErr w:type="spellStart"/>
      <w:r>
        <w:rPr>
          <w:i/>
          <w:lang w:val="en-US"/>
        </w:rPr>
        <w:t>SCell</w:t>
      </w:r>
      <w:proofErr w:type="spellEnd"/>
      <w:r>
        <w:rPr>
          <w:i/>
          <w:lang w:val="en-US"/>
        </w:rPr>
        <w:t xml:space="preserve"> with DL+UL</w:t>
      </w:r>
    </w:p>
    <w:p w14:paraId="0AAC5637" w14:textId="77777777" w:rsidR="00FB6F1A" w:rsidRPr="00E5152C" w:rsidRDefault="00FB6F1A" w:rsidP="00C83420">
      <w:pPr>
        <w:pStyle w:val="Style1"/>
        <w:spacing w:after="120"/>
        <w:ind w:firstLine="0"/>
        <w:rPr>
          <w:i/>
          <w:lang w:val="en-US"/>
        </w:rPr>
      </w:pPr>
    </w:p>
    <w:p w14:paraId="390977FD" w14:textId="647C08DA" w:rsidR="009F6A3E" w:rsidRPr="009421EA" w:rsidRDefault="00405328" w:rsidP="009421EA">
      <w:pPr>
        <w:pStyle w:val="Heading1"/>
        <w:spacing w:before="0"/>
        <w:jc w:val="both"/>
        <w:rPr>
          <w:lang w:val="en-US"/>
        </w:rPr>
      </w:pPr>
      <w:r w:rsidRPr="00E5152C">
        <w:rPr>
          <w:lang w:val="en-US"/>
        </w:rPr>
        <w:lastRenderedPageBreak/>
        <w:t>Support</w:t>
      </w:r>
      <w:r w:rsidR="00157C6C">
        <w:rPr>
          <w:lang w:val="en-US"/>
        </w:rPr>
        <w:t xml:space="preserve"> for L1-</w:t>
      </w:r>
      <w:r w:rsidR="00FB6F1A" w:rsidRPr="00E5152C">
        <w:rPr>
          <w:lang w:val="en-US"/>
        </w:rPr>
        <w:t>SINR</w:t>
      </w:r>
    </w:p>
    <w:p w14:paraId="3AD4C751" w14:textId="597F6FC8" w:rsidR="002D3358" w:rsidRPr="002D3358" w:rsidRDefault="002D3358" w:rsidP="002D3358">
      <w:pPr>
        <w:pStyle w:val="0Maintext"/>
        <w:spacing w:after="120" w:afterAutospacing="0"/>
        <w:rPr>
          <w:lang w:val="en-US"/>
        </w:rPr>
      </w:pPr>
      <w:r>
        <w:rPr>
          <w:lang w:val="en-US"/>
        </w:rPr>
        <w:t xml:space="preserve">The following agreement/conclusion was reached in </w:t>
      </w:r>
      <w:r w:rsidR="00F056D9">
        <w:rPr>
          <w:lang w:val="en-US"/>
        </w:rPr>
        <w:t>RAN1#97</w:t>
      </w:r>
      <w:r>
        <w:rPr>
          <w:lang w:val="en-US"/>
        </w:rPr>
        <w:t xml:space="preserve"> </w:t>
      </w:r>
      <w:r>
        <w:rPr>
          <w:lang w:val="en-US"/>
        </w:rPr>
        <w:fldChar w:fldCharType="begin"/>
      </w:r>
      <w:r>
        <w:rPr>
          <w:lang w:val="en-US"/>
        </w:rPr>
        <w:instrText xml:space="preserve"> REF _Ref528938279 \r \h </w:instrText>
      </w:r>
      <w:r>
        <w:rPr>
          <w:lang w:val="en-US"/>
        </w:rPr>
      </w:r>
      <w:r>
        <w:rPr>
          <w:lang w:val="en-US"/>
        </w:rPr>
        <w:fldChar w:fldCharType="separate"/>
      </w:r>
      <w:r w:rsidR="00C040EE">
        <w:rPr>
          <w:lang w:val="en-US"/>
        </w:rPr>
        <w:t>[1]</w:t>
      </w:r>
      <w:r>
        <w:rPr>
          <w:lang w:val="en-US"/>
        </w:rPr>
        <w:fldChar w:fldCharType="end"/>
      </w:r>
      <w:r>
        <w:rPr>
          <w:lang w:val="en-US"/>
        </w:rPr>
        <w:t>:</w:t>
      </w:r>
    </w:p>
    <w:p w14:paraId="3D326D8F" w14:textId="77777777" w:rsidR="007426C8" w:rsidRDefault="007426C8" w:rsidP="001739CA">
      <w:pPr>
        <w:spacing w:after="0"/>
        <w:rPr>
          <w:b/>
          <w:sz w:val="18"/>
          <w:szCs w:val="18"/>
          <w:highlight w:val="green"/>
        </w:rPr>
      </w:pPr>
    </w:p>
    <w:p w14:paraId="3EF3C046" w14:textId="32FA08DA" w:rsidR="001739CA" w:rsidRPr="001739CA" w:rsidRDefault="001739CA" w:rsidP="001739CA">
      <w:pPr>
        <w:spacing w:after="0"/>
        <w:rPr>
          <w:b/>
          <w:sz w:val="18"/>
          <w:szCs w:val="18"/>
          <w:highlight w:val="green"/>
        </w:rPr>
      </w:pPr>
      <w:r w:rsidRPr="001739CA">
        <w:rPr>
          <w:b/>
          <w:sz w:val="18"/>
          <w:szCs w:val="18"/>
          <w:highlight w:val="green"/>
        </w:rPr>
        <w:t>Agreement</w:t>
      </w:r>
    </w:p>
    <w:p w14:paraId="2824249C" w14:textId="77777777" w:rsidR="001739CA" w:rsidRPr="001739CA" w:rsidRDefault="001739CA" w:rsidP="001739CA">
      <w:pPr>
        <w:pStyle w:val="ListParagraph"/>
        <w:numPr>
          <w:ilvl w:val="0"/>
          <w:numId w:val="31"/>
        </w:numPr>
        <w:spacing w:after="0"/>
        <w:ind w:leftChars="0"/>
        <w:jc w:val="both"/>
        <w:rPr>
          <w:sz w:val="18"/>
          <w:szCs w:val="18"/>
        </w:rPr>
      </w:pPr>
      <w:r w:rsidRPr="001739CA">
        <w:rPr>
          <w:sz w:val="18"/>
          <w:szCs w:val="18"/>
        </w:rPr>
        <w:t xml:space="preserve">When dedicated IMR is not configured, </w:t>
      </w:r>
    </w:p>
    <w:p w14:paraId="0D9D2CB9" w14:textId="77777777" w:rsidR="001739CA" w:rsidRPr="001739CA" w:rsidRDefault="001739CA" w:rsidP="001739CA">
      <w:pPr>
        <w:pStyle w:val="ListParagraph"/>
        <w:numPr>
          <w:ilvl w:val="1"/>
          <w:numId w:val="31"/>
        </w:numPr>
        <w:spacing w:after="0"/>
        <w:ind w:leftChars="0"/>
        <w:jc w:val="both"/>
        <w:rPr>
          <w:sz w:val="18"/>
          <w:szCs w:val="18"/>
        </w:rPr>
      </w:pPr>
      <w:r w:rsidRPr="001739CA">
        <w:rPr>
          <w:sz w:val="18"/>
          <w:szCs w:val="18"/>
        </w:rPr>
        <w:t xml:space="preserve">If CMR is based on CSI-RS, when L1-SINR is configured, and interference measurement is performed using CMR with CSI-RS only with density 3 REs/RB for 1-port CSI-RS is used </w:t>
      </w:r>
    </w:p>
    <w:p w14:paraId="61C96396" w14:textId="77777777" w:rsidR="001739CA" w:rsidRPr="001739CA" w:rsidRDefault="001739CA" w:rsidP="001739CA">
      <w:pPr>
        <w:pStyle w:val="ListParagraph"/>
        <w:numPr>
          <w:ilvl w:val="2"/>
          <w:numId w:val="31"/>
        </w:numPr>
        <w:spacing w:after="0"/>
        <w:ind w:leftChars="0"/>
        <w:jc w:val="both"/>
        <w:rPr>
          <w:sz w:val="18"/>
          <w:szCs w:val="18"/>
        </w:rPr>
      </w:pPr>
      <w:r w:rsidRPr="001739CA">
        <w:rPr>
          <w:sz w:val="18"/>
          <w:szCs w:val="18"/>
        </w:rPr>
        <w:t>Spec does not require UE to use SSB for interference measurement</w:t>
      </w:r>
    </w:p>
    <w:p w14:paraId="05FE5C0B" w14:textId="77777777" w:rsidR="001739CA" w:rsidRPr="001739CA" w:rsidRDefault="001739CA" w:rsidP="001739CA">
      <w:pPr>
        <w:pStyle w:val="ListParagraph"/>
        <w:numPr>
          <w:ilvl w:val="1"/>
          <w:numId w:val="31"/>
        </w:numPr>
        <w:spacing w:after="0"/>
        <w:ind w:leftChars="0"/>
        <w:jc w:val="both"/>
        <w:rPr>
          <w:sz w:val="18"/>
          <w:szCs w:val="18"/>
        </w:rPr>
      </w:pPr>
      <w:r w:rsidRPr="001739CA">
        <w:rPr>
          <w:sz w:val="18"/>
          <w:szCs w:val="18"/>
        </w:rPr>
        <w:t>Note: CSI-RS above is CSI-RS for BM</w:t>
      </w:r>
    </w:p>
    <w:p w14:paraId="0A1DD0B7" w14:textId="77777777" w:rsidR="001739CA" w:rsidRPr="001739CA" w:rsidRDefault="001739CA" w:rsidP="001739CA">
      <w:pPr>
        <w:pStyle w:val="ListParagraph"/>
        <w:numPr>
          <w:ilvl w:val="0"/>
          <w:numId w:val="31"/>
        </w:numPr>
        <w:spacing w:after="0"/>
        <w:ind w:leftChars="0"/>
        <w:jc w:val="both"/>
        <w:rPr>
          <w:sz w:val="18"/>
          <w:szCs w:val="18"/>
        </w:rPr>
      </w:pPr>
      <w:r w:rsidRPr="001739CA">
        <w:rPr>
          <w:sz w:val="18"/>
          <w:szCs w:val="18"/>
        </w:rPr>
        <w:t>When dedicated IMR is configured,</w:t>
      </w:r>
    </w:p>
    <w:p w14:paraId="34DCB13B" w14:textId="77777777" w:rsidR="001739CA" w:rsidRPr="001739CA" w:rsidRDefault="001739CA" w:rsidP="001739CA">
      <w:pPr>
        <w:pStyle w:val="ListParagraph"/>
        <w:numPr>
          <w:ilvl w:val="1"/>
          <w:numId w:val="31"/>
        </w:numPr>
        <w:spacing w:after="0"/>
        <w:ind w:leftChars="0"/>
        <w:jc w:val="both"/>
        <w:rPr>
          <w:sz w:val="18"/>
          <w:szCs w:val="18"/>
        </w:rPr>
      </w:pPr>
      <w:r w:rsidRPr="001739CA">
        <w:rPr>
          <w:sz w:val="18"/>
          <w:szCs w:val="18"/>
        </w:rPr>
        <w:t>NW can configure interference measurement for L1-SINR with either of the following options</w:t>
      </w:r>
    </w:p>
    <w:p w14:paraId="1187F97B" w14:textId="77777777" w:rsidR="001739CA" w:rsidRPr="001739CA" w:rsidRDefault="001739CA" w:rsidP="001739CA">
      <w:pPr>
        <w:pStyle w:val="ListParagraph"/>
        <w:numPr>
          <w:ilvl w:val="2"/>
          <w:numId w:val="31"/>
        </w:numPr>
        <w:spacing w:after="0"/>
        <w:ind w:leftChars="0"/>
        <w:jc w:val="both"/>
        <w:rPr>
          <w:sz w:val="18"/>
          <w:szCs w:val="18"/>
        </w:rPr>
      </w:pPr>
      <w:r w:rsidRPr="001739CA">
        <w:rPr>
          <w:sz w:val="18"/>
          <w:szCs w:val="18"/>
        </w:rPr>
        <w:t>ZP-IMR only</w:t>
      </w:r>
    </w:p>
    <w:p w14:paraId="287A9D61" w14:textId="77777777" w:rsidR="001739CA" w:rsidRPr="007426C8" w:rsidRDefault="001739CA" w:rsidP="001739CA">
      <w:pPr>
        <w:pStyle w:val="ListParagraph"/>
        <w:numPr>
          <w:ilvl w:val="2"/>
          <w:numId w:val="31"/>
        </w:numPr>
        <w:spacing w:after="0"/>
        <w:ind w:leftChars="0"/>
        <w:jc w:val="both"/>
        <w:rPr>
          <w:sz w:val="18"/>
          <w:szCs w:val="18"/>
        </w:rPr>
      </w:pPr>
      <w:r w:rsidRPr="001739CA">
        <w:rPr>
          <w:sz w:val="18"/>
          <w:szCs w:val="18"/>
        </w:rPr>
        <w:t xml:space="preserve">NZP-IMR </w:t>
      </w:r>
      <w:r w:rsidRPr="007426C8">
        <w:rPr>
          <w:sz w:val="18"/>
          <w:szCs w:val="18"/>
        </w:rPr>
        <w:t xml:space="preserve">only </w:t>
      </w:r>
    </w:p>
    <w:p w14:paraId="02F466D6" w14:textId="77777777" w:rsidR="001739CA" w:rsidRPr="00ED545D" w:rsidRDefault="001739CA" w:rsidP="001739CA">
      <w:pPr>
        <w:pStyle w:val="ListParagraph"/>
        <w:numPr>
          <w:ilvl w:val="2"/>
          <w:numId w:val="31"/>
        </w:numPr>
        <w:spacing w:after="0"/>
        <w:ind w:leftChars="0"/>
        <w:jc w:val="both"/>
        <w:rPr>
          <w:sz w:val="18"/>
          <w:szCs w:val="18"/>
          <w:highlight w:val="yellow"/>
        </w:rPr>
      </w:pPr>
      <w:r w:rsidRPr="00ED545D">
        <w:rPr>
          <w:sz w:val="18"/>
          <w:szCs w:val="18"/>
          <w:highlight w:val="yellow"/>
        </w:rPr>
        <w:t>(WA) ZP-IMR and NZP IMR (interference measurement is taken on both)</w:t>
      </w:r>
    </w:p>
    <w:p w14:paraId="7519D5FD" w14:textId="77777777" w:rsidR="001739CA" w:rsidRPr="00ED545D" w:rsidRDefault="001739CA" w:rsidP="001739CA">
      <w:pPr>
        <w:pStyle w:val="ListParagraph"/>
        <w:numPr>
          <w:ilvl w:val="3"/>
          <w:numId w:val="31"/>
        </w:numPr>
        <w:spacing w:after="0"/>
        <w:ind w:leftChars="0"/>
        <w:jc w:val="both"/>
        <w:rPr>
          <w:sz w:val="18"/>
          <w:szCs w:val="18"/>
          <w:highlight w:val="yellow"/>
        </w:rPr>
      </w:pPr>
      <w:r w:rsidRPr="00ED545D">
        <w:rPr>
          <w:sz w:val="18"/>
          <w:szCs w:val="18"/>
          <w:highlight w:val="yellow"/>
        </w:rPr>
        <w:t>Maximum Number of ZP IMR is 1</w:t>
      </w:r>
    </w:p>
    <w:p w14:paraId="7B33383B" w14:textId="77777777" w:rsidR="001739CA" w:rsidRPr="001739CA" w:rsidRDefault="001739CA" w:rsidP="001739CA">
      <w:pPr>
        <w:pStyle w:val="ListParagraph"/>
        <w:numPr>
          <w:ilvl w:val="1"/>
          <w:numId w:val="31"/>
        </w:numPr>
        <w:spacing w:after="0"/>
        <w:ind w:leftChars="0"/>
        <w:jc w:val="both"/>
        <w:rPr>
          <w:sz w:val="18"/>
          <w:szCs w:val="18"/>
        </w:rPr>
      </w:pPr>
      <w:r w:rsidRPr="001739CA">
        <w:rPr>
          <w:sz w:val="18"/>
          <w:szCs w:val="18"/>
        </w:rPr>
        <w:t xml:space="preserve">If IMR is configured based on NZP IMR only, when L1-SINR is configured, interference measurement is performed only with density 3 REs/RB CSI-RS </w:t>
      </w:r>
    </w:p>
    <w:p w14:paraId="770120CC" w14:textId="77777777" w:rsidR="001739CA" w:rsidRPr="001739CA" w:rsidRDefault="001739CA" w:rsidP="001739CA">
      <w:pPr>
        <w:pStyle w:val="ListParagraph"/>
        <w:numPr>
          <w:ilvl w:val="1"/>
          <w:numId w:val="31"/>
        </w:numPr>
        <w:spacing w:after="0"/>
        <w:ind w:leftChars="0"/>
        <w:jc w:val="both"/>
        <w:rPr>
          <w:sz w:val="18"/>
          <w:szCs w:val="18"/>
        </w:rPr>
      </w:pPr>
      <w:r w:rsidRPr="001739CA">
        <w:rPr>
          <w:sz w:val="18"/>
          <w:szCs w:val="18"/>
        </w:rPr>
        <w:t>If IMR is configured based on ZP IMR only, when L1-SINR is configured, interference measurement is performed using ZP IMR</w:t>
      </w:r>
    </w:p>
    <w:p w14:paraId="01542B93" w14:textId="77777777" w:rsidR="001739CA" w:rsidRPr="00ED545D" w:rsidRDefault="001739CA" w:rsidP="001739CA">
      <w:pPr>
        <w:pStyle w:val="ListParagraph"/>
        <w:numPr>
          <w:ilvl w:val="2"/>
          <w:numId w:val="31"/>
        </w:numPr>
        <w:spacing w:after="0"/>
        <w:ind w:leftChars="0"/>
        <w:jc w:val="both"/>
        <w:rPr>
          <w:sz w:val="18"/>
          <w:szCs w:val="18"/>
          <w:highlight w:val="yellow"/>
        </w:rPr>
      </w:pPr>
      <w:r w:rsidRPr="00ED545D">
        <w:rPr>
          <w:sz w:val="18"/>
          <w:szCs w:val="18"/>
          <w:highlight w:val="yellow"/>
        </w:rPr>
        <w:t>FFS: interference measurement is performed using CMR additionally</w:t>
      </w:r>
    </w:p>
    <w:p w14:paraId="15184474" w14:textId="77777777" w:rsidR="001739CA" w:rsidRPr="001739CA" w:rsidRDefault="001739CA" w:rsidP="001739CA">
      <w:pPr>
        <w:pStyle w:val="ListParagraph"/>
        <w:numPr>
          <w:ilvl w:val="1"/>
          <w:numId w:val="31"/>
        </w:numPr>
        <w:spacing w:after="0"/>
        <w:ind w:leftChars="0"/>
        <w:jc w:val="both"/>
        <w:rPr>
          <w:sz w:val="18"/>
          <w:szCs w:val="18"/>
        </w:rPr>
      </w:pPr>
      <w:r w:rsidRPr="001739CA">
        <w:rPr>
          <w:sz w:val="18"/>
          <w:szCs w:val="18"/>
        </w:rPr>
        <w:t>Support of L1-SINR is optional</w:t>
      </w:r>
    </w:p>
    <w:p w14:paraId="5F06C366" w14:textId="77777777" w:rsidR="001739CA" w:rsidRPr="001739CA" w:rsidRDefault="001739CA" w:rsidP="001739CA">
      <w:pPr>
        <w:pStyle w:val="ListParagraph"/>
        <w:numPr>
          <w:ilvl w:val="1"/>
          <w:numId w:val="31"/>
        </w:numPr>
        <w:spacing w:after="0"/>
        <w:ind w:leftChars="0"/>
        <w:jc w:val="both"/>
        <w:rPr>
          <w:sz w:val="18"/>
          <w:szCs w:val="18"/>
        </w:rPr>
      </w:pPr>
      <w:r w:rsidRPr="001739CA">
        <w:rPr>
          <w:sz w:val="18"/>
          <w:szCs w:val="18"/>
        </w:rPr>
        <w:t>FFS: Support of NZP IMR and ZP IMR are separate UE capabilities</w:t>
      </w:r>
    </w:p>
    <w:p w14:paraId="2182FA4F" w14:textId="77777777" w:rsidR="001739CA" w:rsidRPr="001739CA" w:rsidRDefault="001739CA" w:rsidP="001739CA">
      <w:pPr>
        <w:pStyle w:val="ListParagraph"/>
        <w:numPr>
          <w:ilvl w:val="1"/>
          <w:numId w:val="31"/>
        </w:numPr>
        <w:spacing w:after="0"/>
        <w:ind w:leftChars="0"/>
        <w:jc w:val="both"/>
        <w:rPr>
          <w:sz w:val="18"/>
          <w:szCs w:val="18"/>
        </w:rPr>
      </w:pPr>
      <w:r w:rsidRPr="001739CA">
        <w:rPr>
          <w:sz w:val="18"/>
          <w:szCs w:val="18"/>
        </w:rPr>
        <w:t>Note: CSI-RS above is CSI-RS for BM</w:t>
      </w:r>
    </w:p>
    <w:p w14:paraId="52958974" w14:textId="16743B56" w:rsidR="002D3358" w:rsidRDefault="002D3358" w:rsidP="00CB3A30">
      <w:pPr>
        <w:spacing w:after="0"/>
        <w:jc w:val="both"/>
        <w:rPr>
          <w:sz w:val="18"/>
          <w:lang w:val="en-US" w:eastAsia="x-none"/>
        </w:rPr>
      </w:pPr>
    </w:p>
    <w:p w14:paraId="04150C64" w14:textId="77777777" w:rsidR="001739CA" w:rsidRPr="00CB3A30" w:rsidRDefault="001739CA" w:rsidP="00CB3A30">
      <w:pPr>
        <w:spacing w:after="0"/>
        <w:jc w:val="both"/>
        <w:rPr>
          <w:sz w:val="16"/>
          <w:lang w:val="en-US"/>
        </w:rPr>
      </w:pPr>
    </w:p>
    <w:p w14:paraId="530FA6D1" w14:textId="77777777" w:rsidR="006778C7" w:rsidRDefault="00ED545D" w:rsidP="00ED545D">
      <w:pPr>
        <w:spacing w:after="120" w:line="288" w:lineRule="auto"/>
        <w:ind w:firstLine="540"/>
        <w:jc w:val="both"/>
        <w:rPr>
          <w:sz w:val="20"/>
          <w:lang w:val="en-US"/>
        </w:rPr>
      </w:pPr>
      <w:r>
        <w:rPr>
          <w:sz w:val="20"/>
          <w:lang w:val="en-US"/>
        </w:rPr>
        <w:t>Regarding the issues highlighted in yellow, whether to use NZP IMR or CMR in conjunction with ZP IMR is essentially a mix usage of NZP CSI-RS and ZP CSI-RS for interference measurement.</w:t>
      </w:r>
      <w:r w:rsidR="006778C7">
        <w:rPr>
          <w:sz w:val="20"/>
          <w:lang w:val="en-US"/>
        </w:rPr>
        <w:t xml:space="preserve"> At least the following issues arise:</w:t>
      </w:r>
    </w:p>
    <w:p w14:paraId="4F70AAFA" w14:textId="1ACE231B" w:rsidR="009C4DFC" w:rsidRDefault="006778C7" w:rsidP="006778C7">
      <w:pPr>
        <w:pStyle w:val="ListParagraph"/>
        <w:numPr>
          <w:ilvl w:val="0"/>
          <w:numId w:val="34"/>
        </w:numPr>
        <w:spacing w:after="120" w:line="288" w:lineRule="auto"/>
        <w:ind w:leftChars="0"/>
        <w:jc w:val="both"/>
        <w:rPr>
          <w:sz w:val="20"/>
          <w:lang w:val="en-US"/>
        </w:rPr>
      </w:pPr>
      <w:r>
        <w:rPr>
          <w:sz w:val="20"/>
          <w:lang w:val="en-US"/>
        </w:rPr>
        <w:t>The benefit of measuring interference from both NZP and ZP CSI-RS is unclear. There has been no tangible evidence that using NZP CSI-RS (CMR and/or NZP IMR) in conjunction with ZP IMR yields better accuracy</w:t>
      </w:r>
      <w:r w:rsidR="009C4DFC">
        <w:rPr>
          <w:sz w:val="20"/>
          <w:lang w:val="en-US"/>
        </w:rPr>
        <w:t xml:space="preserve"> (hence increased user throughput). Therefore, some study is required not only to justify the support of this feature, but also to understand where (if) the feature offers some gain over interference measurement using a single resource.  </w:t>
      </w:r>
    </w:p>
    <w:p w14:paraId="2617F053" w14:textId="64DC7490" w:rsidR="00ED545D" w:rsidRDefault="009C4DFC" w:rsidP="006778C7">
      <w:pPr>
        <w:pStyle w:val="ListParagraph"/>
        <w:numPr>
          <w:ilvl w:val="0"/>
          <w:numId w:val="34"/>
        </w:numPr>
        <w:spacing w:after="120" w:line="288" w:lineRule="auto"/>
        <w:ind w:leftChars="0"/>
        <w:jc w:val="both"/>
        <w:rPr>
          <w:sz w:val="20"/>
          <w:lang w:val="en-US"/>
        </w:rPr>
      </w:pPr>
      <w:r>
        <w:rPr>
          <w:sz w:val="20"/>
          <w:lang w:val="en-US"/>
        </w:rPr>
        <w:t>The required specification support is unclear. For example, the current definition of CSI/SSB-SINR in TS38.215 is based on a single measurement resource where signal/channel and interference are separately measured (via some type of averaging before calculating the ratio). Evidently, signal/channel is measured from</w:t>
      </w:r>
      <w:r w:rsidR="0089691F">
        <w:rPr>
          <w:sz w:val="20"/>
          <w:lang w:val="en-US"/>
        </w:rPr>
        <w:t xml:space="preserve"> a single measurement resource </w:t>
      </w:r>
      <w:r>
        <w:rPr>
          <w:sz w:val="20"/>
          <w:lang w:val="en-US"/>
        </w:rPr>
        <w:t xml:space="preserve">and so is interference. Therefore, </w:t>
      </w:r>
      <w:r w:rsidR="0089691F">
        <w:rPr>
          <w:sz w:val="20"/>
          <w:lang w:val="en-US"/>
        </w:rPr>
        <w:t xml:space="preserve">if this new feature is supported, </w:t>
      </w:r>
      <w:r>
        <w:rPr>
          <w:sz w:val="20"/>
          <w:lang w:val="en-US"/>
        </w:rPr>
        <w:t xml:space="preserve">the manner in which two measurement resources are </w:t>
      </w:r>
      <w:r w:rsidR="0089691F">
        <w:rPr>
          <w:sz w:val="20"/>
          <w:lang w:val="en-US"/>
        </w:rPr>
        <w:t xml:space="preserve">concurrently/synergistically </w:t>
      </w:r>
      <w:r>
        <w:rPr>
          <w:sz w:val="20"/>
          <w:lang w:val="en-US"/>
        </w:rPr>
        <w:t>used for interference measurement needs further study.</w:t>
      </w:r>
      <w:r w:rsidR="00297E7D">
        <w:rPr>
          <w:sz w:val="20"/>
          <w:lang w:val="en-US"/>
        </w:rPr>
        <w:t xml:space="preserve"> Furthermore, since detailed formulation for interference measurement is unlikely to happen, some tests in RAN4 are required to ensure that this feature is implemented properly by UEs (otherwise the resulting measurement can be worse than that using a single measurement resource).</w:t>
      </w:r>
      <w:r>
        <w:rPr>
          <w:sz w:val="20"/>
          <w:lang w:val="en-US"/>
        </w:rPr>
        <w:t xml:space="preserve"> </w:t>
      </w:r>
    </w:p>
    <w:p w14:paraId="47B003BD" w14:textId="0C90C7B7" w:rsidR="009C4DFC" w:rsidRPr="006778C7" w:rsidRDefault="00297E7D" w:rsidP="006778C7">
      <w:pPr>
        <w:pStyle w:val="ListParagraph"/>
        <w:numPr>
          <w:ilvl w:val="0"/>
          <w:numId w:val="34"/>
        </w:numPr>
        <w:spacing w:after="120" w:line="288" w:lineRule="auto"/>
        <w:ind w:leftChars="0"/>
        <w:jc w:val="both"/>
        <w:rPr>
          <w:sz w:val="20"/>
          <w:lang w:val="en-US"/>
        </w:rPr>
      </w:pPr>
      <w:r>
        <w:rPr>
          <w:sz w:val="20"/>
          <w:lang w:val="en-US"/>
        </w:rPr>
        <w:t xml:space="preserve">It should also be noted that the two interference measurement resources differ by nature. For ZP IMR, </w:t>
      </w:r>
      <w:r w:rsidR="00DB100F">
        <w:rPr>
          <w:sz w:val="20"/>
          <w:lang w:val="en-US"/>
        </w:rPr>
        <w:t>the UE simply needs to measure the “signal” within the IMR location to calculate interference</w:t>
      </w:r>
      <w:r w:rsidR="00E426AD">
        <w:rPr>
          <w:sz w:val="20"/>
          <w:lang w:val="en-US"/>
        </w:rPr>
        <w:t xml:space="preserve"> statistics</w:t>
      </w:r>
      <w:r w:rsidR="00DB100F">
        <w:rPr>
          <w:sz w:val="20"/>
          <w:lang w:val="en-US"/>
        </w:rPr>
        <w:t xml:space="preserve">. For NZP IMR, however, interference measurement requires cancellation of the channel part which typically imposes some additional latency in calculation. This can be problematic, for instance, if the “companion” NZP CSI-RS used for interference measurement differs in time-domain location (symbols, slots) from ZP IMR. In addition, it is unclear how the “companion” NZP CSI-RS can be used for interference emulation while the ZP IMR is used (at the same time) purely for interference measurement. Here, DL multi-TRP/panel could be a potential use case. However, the specification impact is unclear.    </w:t>
      </w:r>
    </w:p>
    <w:p w14:paraId="62678780" w14:textId="77777777" w:rsidR="00DB100F" w:rsidRDefault="00DB100F" w:rsidP="00DB100F">
      <w:pPr>
        <w:spacing w:after="120" w:line="288" w:lineRule="auto"/>
        <w:jc w:val="both"/>
        <w:rPr>
          <w:sz w:val="20"/>
          <w:lang w:val="en-US"/>
        </w:rPr>
      </w:pPr>
    </w:p>
    <w:p w14:paraId="57D782A6" w14:textId="6F63F65C" w:rsidR="00DB100F" w:rsidRDefault="00DB100F" w:rsidP="00DB100F">
      <w:pPr>
        <w:spacing w:after="120" w:line="288" w:lineRule="auto"/>
        <w:jc w:val="both"/>
        <w:rPr>
          <w:sz w:val="20"/>
          <w:lang w:val="en-US"/>
        </w:rPr>
      </w:pPr>
      <w:r w:rsidRPr="00DB100F">
        <w:rPr>
          <w:b/>
          <w:sz w:val="20"/>
          <w:u w:val="single"/>
          <w:lang w:val="en-US"/>
        </w:rPr>
        <w:t>Observation</w:t>
      </w:r>
      <w:r>
        <w:rPr>
          <w:sz w:val="20"/>
          <w:lang w:val="en-US"/>
        </w:rPr>
        <w:t xml:space="preserve">: </w:t>
      </w:r>
      <w:r w:rsidRPr="00DB100F">
        <w:rPr>
          <w:i/>
          <w:sz w:val="20"/>
          <w:lang w:val="en-US"/>
        </w:rPr>
        <w:t>Concurrent use of NZP CSI-RS (CMR or NZP IMR) and ZP IMR is plagued with the following issues: 1) unclear benefit and use cases; 2) unclear or potentially demanding specification effort; 3) unclear or potentially demanding UE complexity impact</w:t>
      </w:r>
      <w:r>
        <w:rPr>
          <w:i/>
          <w:sz w:val="20"/>
          <w:lang w:val="en-US"/>
        </w:rPr>
        <w:t xml:space="preserve">, either for interference measurement or, if applicable, </w:t>
      </w:r>
      <w:r w:rsidR="00967544">
        <w:rPr>
          <w:i/>
          <w:sz w:val="20"/>
          <w:lang w:val="en-US"/>
        </w:rPr>
        <w:t xml:space="preserve">interference </w:t>
      </w:r>
      <w:r>
        <w:rPr>
          <w:i/>
          <w:sz w:val="20"/>
          <w:lang w:val="en-US"/>
        </w:rPr>
        <w:t>emulation</w:t>
      </w:r>
      <w:r w:rsidRPr="00DB100F">
        <w:rPr>
          <w:i/>
          <w:sz w:val="20"/>
          <w:lang w:val="en-US"/>
        </w:rPr>
        <w:t>.</w:t>
      </w:r>
      <w:r>
        <w:rPr>
          <w:sz w:val="20"/>
          <w:lang w:val="en-US"/>
        </w:rPr>
        <w:t xml:space="preserve">  </w:t>
      </w:r>
    </w:p>
    <w:p w14:paraId="1EDE9DAB" w14:textId="77777777" w:rsidR="00DB100F" w:rsidRDefault="00DB100F" w:rsidP="00DB100F">
      <w:pPr>
        <w:spacing w:after="120" w:line="288" w:lineRule="auto"/>
        <w:jc w:val="both"/>
        <w:rPr>
          <w:sz w:val="20"/>
          <w:lang w:val="en-US"/>
        </w:rPr>
      </w:pPr>
    </w:p>
    <w:p w14:paraId="2221B52D" w14:textId="74AD398C" w:rsidR="00CB3A30" w:rsidRDefault="00ED545D" w:rsidP="00ED545D">
      <w:pPr>
        <w:spacing w:after="120" w:line="288" w:lineRule="auto"/>
        <w:ind w:firstLine="540"/>
        <w:jc w:val="both"/>
        <w:rPr>
          <w:sz w:val="20"/>
          <w:lang w:val="en-US"/>
        </w:rPr>
      </w:pPr>
      <w:r>
        <w:rPr>
          <w:sz w:val="20"/>
          <w:lang w:val="en-US"/>
        </w:rPr>
        <w:lastRenderedPageBreak/>
        <w:t xml:space="preserve">Given that there are </w:t>
      </w:r>
      <w:r w:rsidR="00DB100F">
        <w:rPr>
          <w:sz w:val="20"/>
          <w:lang w:val="en-US"/>
        </w:rPr>
        <w:t xml:space="preserve">only </w:t>
      </w:r>
      <w:r>
        <w:rPr>
          <w:sz w:val="20"/>
          <w:lang w:val="en-US"/>
        </w:rPr>
        <w:t xml:space="preserve">three RAN1 meetings left to finalize Rel.16 </w:t>
      </w:r>
      <w:proofErr w:type="spellStart"/>
      <w:r>
        <w:rPr>
          <w:sz w:val="20"/>
          <w:lang w:val="en-US"/>
        </w:rPr>
        <w:t>NR_eMIMO</w:t>
      </w:r>
      <w:proofErr w:type="spellEnd"/>
      <w:r>
        <w:rPr>
          <w:sz w:val="20"/>
          <w:lang w:val="en-US"/>
        </w:rPr>
        <w:t xml:space="preserve"> and the lack of details (in terms of specification support – not only in RAN1, but also in RAN4) as well as concrete assessment on the benefit, supporting concurrent use of NZP and ZP CSI-RS for interference measurement in Rel.16 does not seem</w:t>
      </w:r>
      <w:r w:rsidR="006778C7">
        <w:rPr>
          <w:sz w:val="20"/>
          <w:lang w:val="en-US"/>
        </w:rPr>
        <w:t xml:space="preserve"> to be</w:t>
      </w:r>
      <w:r>
        <w:rPr>
          <w:sz w:val="20"/>
          <w:lang w:val="en-US"/>
        </w:rPr>
        <w:t xml:space="preserve"> a realistic</w:t>
      </w:r>
      <w:r w:rsidR="006778C7">
        <w:rPr>
          <w:sz w:val="20"/>
          <w:lang w:val="en-US"/>
        </w:rPr>
        <w:t xml:space="preserve"> task</w:t>
      </w:r>
      <w:r>
        <w:rPr>
          <w:sz w:val="20"/>
          <w:lang w:val="en-US"/>
        </w:rPr>
        <w:t xml:space="preserve">.  </w:t>
      </w:r>
    </w:p>
    <w:p w14:paraId="67F43AF9" w14:textId="05D15371" w:rsidR="00BB7280" w:rsidRPr="00ED545D" w:rsidRDefault="00BB7280" w:rsidP="006778C7">
      <w:pPr>
        <w:spacing w:before="60" w:after="120" w:line="288" w:lineRule="auto"/>
        <w:jc w:val="both"/>
        <w:rPr>
          <w:i/>
          <w:sz w:val="20"/>
        </w:rPr>
      </w:pPr>
      <w:r w:rsidRPr="00ED545D">
        <w:rPr>
          <w:i/>
          <w:sz w:val="20"/>
        </w:rPr>
        <w:t xml:space="preserve"> </w:t>
      </w:r>
    </w:p>
    <w:p w14:paraId="18410C26" w14:textId="4E3D5707" w:rsidR="00296F8A" w:rsidRDefault="009421EA" w:rsidP="00ED545D">
      <w:pPr>
        <w:pStyle w:val="0Maintext"/>
        <w:spacing w:after="120" w:afterAutospacing="0"/>
        <w:ind w:firstLine="0"/>
        <w:rPr>
          <w:i/>
          <w:lang w:val="en-US" w:eastAsia="ko-KR"/>
        </w:rPr>
      </w:pPr>
      <w:r w:rsidRPr="003D0865">
        <w:rPr>
          <w:b/>
          <w:u w:val="single"/>
          <w:lang w:val="en-US" w:eastAsia="ko-KR"/>
        </w:rPr>
        <w:t>Proposal</w:t>
      </w:r>
      <w:r w:rsidRPr="003D0865">
        <w:rPr>
          <w:lang w:val="en-US" w:eastAsia="ko-KR"/>
        </w:rPr>
        <w:t>:</w:t>
      </w:r>
      <w:r w:rsidRPr="003D0865">
        <w:rPr>
          <w:i/>
          <w:lang w:val="en-US" w:eastAsia="ko-KR"/>
        </w:rPr>
        <w:t xml:space="preserve"> </w:t>
      </w:r>
      <w:r w:rsidR="00ED545D">
        <w:rPr>
          <w:i/>
          <w:lang w:val="en-US" w:eastAsia="ko-KR"/>
        </w:rPr>
        <w:t>On the concurrent use of NZP CSI-RS and ZP CSI-RS for interference measurement to be used in calculating L1-SINR:</w:t>
      </w:r>
    </w:p>
    <w:p w14:paraId="22408E59" w14:textId="1F020842" w:rsidR="00ED545D" w:rsidRDefault="00ED545D" w:rsidP="00ED545D">
      <w:pPr>
        <w:pStyle w:val="0Maintext"/>
        <w:numPr>
          <w:ilvl w:val="0"/>
          <w:numId w:val="32"/>
        </w:numPr>
        <w:spacing w:after="120" w:afterAutospacing="0"/>
        <w:rPr>
          <w:i/>
          <w:lang w:val="en-US" w:eastAsia="ko-KR"/>
        </w:rPr>
      </w:pPr>
      <w:r>
        <w:rPr>
          <w:i/>
          <w:lang w:val="en-US" w:eastAsia="ko-KR"/>
        </w:rPr>
        <w:t>Revert (do not confirm) the working assumption of concurrent use of ZP IMR and NZP IMR</w:t>
      </w:r>
    </w:p>
    <w:p w14:paraId="2C039961" w14:textId="0D60FFDD" w:rsidR="00ED545D" w:rsidRDefault="00ED545D" w:rsidP="00ED545D">
      <w:pPr>
        <w:pStyle w:val="0Maintext"/>
        <w:numPr>
          <w:ilvl w:val="0"/>
          <w:numId w:val="32"/>
        </w:numPr>
        <w:spacing w:after="120" w:afterAutospacing="0"/>
        <w:rPr>
          <w:i/>
          <w:lang w:val="en-US" w:eastAsia="ko-KR"/>
        </w:rPr>
      </w:pPr>
      <w:r>
        <w:rPr>
          <w:i/>
          <w:lang w:val="en-US" w:eastAsia="ko-KR"/>
        </w:rPr>
        <w:t>Do not support concurrent use of ZP IMR and CMR</w:t>
      </w:r>
    </w:p>
    <w:p w14:paraId="3518F598" w14:textId="1EBBE583" w:rsidR="00CF67F3" w:rsidRDefault="00CF67F3" w:rsidP="00713328">
      <w:pPr>
        <w:spacing w:after="120" w:line="288" w:lineRule="auto"/>
        <w:jc w:val="both"/>
        <w:rPr>
          <w:sz w:val="20"/>
          <w:lang w:val="en-US"/>
        </w:rPr>
      </w:pPr>
    </w:p>
    <w:p w14:paraId="0C70D94D" w14:textId="0E6A6851" w:rsidR="00FB6F1A" w:rsidRPr="00E5152C" w:rsidRDefault="00FB6F1A" w:rsidP="00FB6F1A">
      <w:pPr>
        <w:pStyle w:val="Heading1"/>
        <w:spacing w:before="0"/>
        <w:jc w:val="both"/>
        <w:rPr>
          <w:lang w:val="en-US"/>
        </w:rPr>
      </w:pPr>
      <w:r w:rsidRPr="00E5152C">
        <w:rPr>
          <w:lang w:val="en-US"/>
        </w:rPr>
        <w:t>DL/UL beam indication with reduced latency and overhead</w:t>
      </w:r>
    </w:p>
    <w:p w14:paraId="6BCB86E3" w14:textId="03A9BEF9" w:rsidR="002D3358" w:rsidRPr="002D3358" w:rsidRDefault="002D3358" w:rsidP="002D3358">
      <w:pPr>
        <w:pStyle w:val="0Maintext"/>
        <w:spacing w:after="120" w:afterAutospacing="0"/>
        <w:rPr>
          <w:lang w:val="en-US"/>
        </w:rPr>
      </w:pPr>
      <w:r>
        <w:rPr>
          <w:lang w:val="en-US"/>
        </w:rPr>
        <w:t xml:space="preserve">The following agreement/conclusion was reached in </w:t>
      </w:r>
      <w:r w:rsidR="00F056D9">
        <w:rPr>
          <w:lang w:val="en-US"/>
        </w:rPr>
        <w:t>RAN1#97</w:t>
      </w:r>
      <w:r>
        <w:rPr>
          <w:lang w:val="en-US"/>
        </w:rPr>
        <w:t xml:space="preserve"> </w:t>
      </w:r>
      <w:r>
        <w:rPr>
          <w:lang w:val="en-US"/>
        </w:rPr>
        <w:fldChar w:fldCharType="begin"/>
      </w:r>
      <w:r>
        <w:rPr>
          <w:lang w:val="en-US"/>
        </w:rPr>
        <w:instrText xml:space="preserve"> REF _Ref528938279 \r \h </w:instrText>
      </w:r>
      <w:r>
        <w:rPr>
          <w:lang w:val="en-US"/>
        </w:rPr>
      </w:r>
      <w:r>
        <w:rPr>
          <w:lang w:val="en-US"/>
        </w:rPr>
        <w:fldChar w:fldCharType="separate"/>
      </w:r>
      <w:r w:rsidR="00C040EE">
        <w:rPr>
          <w:lang w:val="en-US"/>
        </w:rPr>
        <w:t>[1]</w:t>
      </w:r>
      <w:r>
        <w:rPr>
          <w:lang w:val="en-US"/>
        </w:rPr>
        <w:fldChar w:fldCharType="end"/>
      </w:r>
      <w:r>
        <w:rPr>
          <w:lang w:val="en-US"/>
        </w:rPr>
        <w:t>:</w:t>
      </w:r>
    </w:p>
    <w:p w14:paraId="353EDE21" w14:textId="77777777" w:rsidR="001739CA" w:rsidRPr="001739CA" w:rsidRDefault="001739CA" w:rsidP="001739CA">
      <w:pPr>
        <w:spacing w:after="0"/>
        <w:rPr>
          <w:sz w:val="18"/>
          <w:szCs w:val="18"/>
        </w:rPr>
      </w:pPr>
    </w:p>
    <w:p w14:paraId="47DC6BAF" w14:textId="77777777" w:rsidR="001739CA" w:rsidRPr="001739CA" w:rsidRDefault="001739CA" w:rsidP="001739CA">
      <w:pPr>
        <w:spacing w:after="0"/>
        <w:rPr>
          <w:b/>
          <w:sz w:val="18"/>
          <w:szCs w:val="18"/>
          <w:highlight w:val="green"/>
        </w:rPr>
      </w:pPr>
      <w:r w:rsidRPr="001739CA">
        <w:rPr>
          <w:b/>
          <w:sz w:val="18"/>
          <w:szCs w:val="18"/>
          <w:highlight w:val="green"/>
        </w:rPr>
        <w:t>Agreement</w:t>
      </w:r>
    </w:p>
    <w:p w14:paraId="6E1BEE4A" w14:textId="77777777" w:rsidR="001739CA" w:rsidRPr="001739CA" w:rsidRDefault="001739CA" w:rsidP="001739CA">
      <w:pPr>
        <w:spacing w:after="0"/>
        <w:rPr>
          <w:sz w:val="18"/>
          <w:szCs w:val="18"/>
        </w:rPr>
      </w:pPr>
      <w:r w:rsidRPr="001739CA">
        <w:rPr>
          <w:sz w:val="18"/>
          <w:szCs w:val="18"/>
          <w:lang w:val="en-US"/>
        </w:rPr>
        <w:t>The supported feature of MAC CE based spatial relation update for aperiodic SRS per resource level is applicable to at least 3 supported usages as codebook-based UL, non-codebook-based UL, beam management.</w:t>
      </w:r>
    </w:p>
    <w:p w14:paraId="4091854B" w14:textId="77777777" w:rsidR="001739CA" w:rsidRPr="001739CA" w:rsidRDefault="001739CA" w:rsidP="001739CA">
      <w:pPr>
        <w:spacing w:after="0"/>
        <w:rPr>
          <w:sz w:val="18"/>
          <w:szCs w:val="18"/>
        </w:rPr>
      </w:pPr>
    </w:p>
    <w:p w14:paraId="29B36431" w14:textId="77777777" w:rsidR="001739CA" w:rsidRPr="001739CA" w:rsidRDefault="001739CA" w:rsidP="001739CA">
      <w:pPr>
        <w:pStyle w:val="LGTdoc"/>
        <w:spacing w:afterLines="0" w:line="240" w:lineRule="auto"/>
        <w:rPr>
          <w:b/>
          <w:sz w:val="18"/>
          <w:szCs w:val="18"/>
          <w:highlight w:val="darkYellow"/>
          <w:lang w:val="en-US"/>
        </w:rPr>
      </w:pPr>
      <w:r w:rsidRPr="001739CA">
        <w:rPr>
          <w:b/>
          <w:sz w:val="18"/>
          <w:szCs w:val="18"/>
          <w:highlight w:val="darkYellow"/>
          <w:lang w:val="en-US"/>
        </w:rPr>
        <w:t>Working Assumption</w:t>
      </w:r>
    </w:p>
    <w:p w14:paraId="62176C63" w14:textId="77777777" w:rsidR="001739CA" w:rsidRPr="001739CA" w:rsidRDefault="001739CA" w:rsidP="001739CA">
      <w:pPr>
        <w:pStyle w:val="LGTdoc"/>
        <w:spacing w:afterLines="0" w:line="240" w:lineRule="auto"/>
        <w:rPr>
          <w:sz w:val="18"/>
          <w:szCs w:val="18"/>
          <w:lang w:val="en-US"/>
        </w:rPr>
      </w:pPr>
      <w:r w:rsidRPr="001739CA">
        <w:rPr>
          <w:sz w:val="18"/>
          <w:szCs w:val="18"/>
          <w:lang w:val="en-US"/>
        </w:rPr>
        <w:t xml:space="preserve">The supported feature of MAC CE based spatial relation update for aperiodic SRS is applicable to the </w:t>
      </w:r>
      <w:r w:rsidRPr="001739CA">
        <w:rPr>
          <w:i/>
          <w:sz w:val="18"/>
          <w:szCs w:val="18"/>
          <w:lang w:val="en-US"/>
        </w:rPr>
        <w:t>usage</w:t>
      </w:r>
      <w:r w:rsidRPr="001739CA">
        <w:rPr>
          <w:sz w:val="18"/>
          <w:szCs w:val="18"/>
          <w:lang w:val="en-US"/>
        </w:rPr>
        <w:t xml:space="preserve"> of antenna switching per SRS resource level</w:t>
      </w:r>
    </w:p>
    <w:p w14:paraId="37A601D5" w14:textId="77777777" w:rsidR="001739CA" w:rsidRPr="001739CA" w:rsidRDefault="001739CA" w:rsidP="001739CA">
      <w:pPr>
        <w:spacing w:after="0"/>
        <w:rPr>
          <w:sz w:val="18"/>
          <w:szCs w:val="18"/>
        </w:rPr>
      </w:pPr>
    </w:p>
    <w:p w14:paraId="76A1297C" w14:textId="77777777" w:rsidR="001739CA" w:rsidRPr="001739CA" w:rsidRDefault="001739CA" w:rsidP="001739CA">
      <w:pPr>
        <w:spacing w:after="0"/>
        <w:rPr>
          <w:b/>
          <w:sz w:val="18"/>
          <w:szCs w:val="18"/>
          <w:highlight w:val="darkYellow"/>
        </w:rPr>
      </w:pPr>
      <w:r w:rsidRPr="001739CA">
        <w:rPr>
          <w:b/>
          <w:sz w:val="18"/>
          <w:szCs w:val="18"/>
          <w:highlight w:val="darkYellow"/>
        </w:rPr>
        <w:t>Working Assumption</w:t>
      </w:r>
    </w:p>
    <w:p w14:paraId="1FC16379" w14:textId="77777777" w:rsidR="001739CA" w:rsidRPr="001739CA" w:rsidRDefault="001739CA" w:rsidP="001739CA">
      <w:pPr>
        <w:pStyle w:val="LGTdoc"/>
        <w:spacing w:afterLines="0" w:line="240" w:lineRule="auto"/>
        <w:rPr>
          <w:sz w:val="18"/>
          <w:szCs w:val="18"/>
          <w:lang w:val="en-US"/>
        </w:rPr>
      </w:pPr>
      <w:r w:rsidRPr="001739CA">
        <w:rPr>
          <w:sz w:val="18"/>
          <w:szCs w:val="18"/>
          <w:lang w:val="en-US"/>
        </w:rPr>
        <w:t>For the supported feature of simultaneous update/indication of a single spatial relation per group of PUCCH by using one MAC CE, the following configuration options for the group are supported:</w:t>
      </w:r>
    </w:p>
    <w:p w14:paraId="5911E250" w14:textId="77777777" w:rsidR="001739CA" w:rsidRPr="001739CA" w:rsidRDefault="001739CA" w:rsidP="001739CA">
      <w:pPr>
        <w:pStyle w:val="LGTdoc"/>
        <w:numPr>
          <w:ilvl w:val="0"/>
          <w:numId w:val="9"/>
        </w:numPr>
        <w:spacing w:afterLines="0" w:line="240" w:lineRule="auto"/>
        <w:rPr>
          <w:sz w:val="18"/>
          <w:szCs w:val="18"/>
          <w:lang w:val="en-US"/>
        </w:rPr>
      </w:pPr>
      <w:r w:rsidRPr="001739CA">
        <w:rPr>
          <w:sz w:val="18"/>
          <w:szCs w:val="18"/>
          <w:lang w:val="en-US"/>
        </w:rPr>
        <w:t>At least up to two groups per BWP</w:t>
      </w:r>
    </w:p>
    <w:p w14:paraId="1E23EA3C" w14:textId="77777777" w:rsidR="001739CA" w:rsidRPr="001739CA" w:rsidRDefault="001739CA" w:rsidP="001739CA">
      <w:pPr>
        <w:pStyle w:val="LGTdoc"/>
        <w:numPr>
          <w:ilvl w:val="1"/>
          <w:numId w:val="9"/>
        </w:numPr>
        <w:spacing w:afterLines="0" w:line="240" w:lineRule="auto"/>
        <w:rPr>
          <w:sz w:val="18"/>
          <w:szCs w:val="18"/>
          <w:lang w:val="en-US"/>
        </w:rPr>
      </w:pPr>
      <w:r w:rsidRPr="001739CA">
        <w:rPr>
          <w:sz w:val="18"/>
          <w:szCs w:val="18"/>
          <w:lang w:val="en-US"/>
        </w:rPr>
        <w:t>FFS: Details on configuring the groups including whether to use implicit method or explicit method</w:t>
      </w:r>
    </w:p>
    <w:p w14:paraId="62DDCB19" w14:textId="77777777" w:rsidR="001739CA" w:rsidRPr="001739CA" w:rsidRDefault="001739CA" w:rsidP="001739CA">
      <w:pPr>
        <w:pStyle w:val="LGTdoc"/>
        <w:numPr>
          <w:ilvl w:val="2"/>
          <w:numId w:val="9"/>
        </w:numPr>
        <w:spacing w:afterLines="0" w:line="240" w:lineRule="auto"/>
        <w:rPr>
          <w:sz w:val="18"/>
          <w:szCs w:val="18"/>
          <w:lang w:val="en-US"/>
        </w:rPr>
      </w:pPr>
      <w:r w:rsidRPr="001739CA">
        <w:rPr>
          <w:sz w:val="18"/>
          <w:szCs w:val="18"/>
          <w:lang w:val="en-US"/>
        </w:rPr>
        <w:t>For example, each corresponding to different TRP/panel, at least for multi-TRP/panel case</w:t>
      </w:r>
    </w:p>
    <w:p w14:paraId="71C56CF9" w14:textId="77777777" w:rsidR="001739CA" w:rsidRPr="001739CA" w:rsidRDefault="001739CA" w:rsidP="001739CA">
      <w:pPr>
        <w:pStyle w:val="LGTdoc"/>
        <w:numPr>
          <w:ilvl w:val="2"/>
          <w:numId w:val="9"/>
        </w:numPr>
        <w:spacing w:afterLines="0" w:line="240" w:lineRule="auto"/>
        <w:rPr>
          <w:sz w:val="18"/>
          <w:szCs w:val="18"/>
          <w:lang w:val="en-US"/>
        </w:rPr>
      </w:pPr>
      <w:r w:rsidRPr="001739CA">
        <w:rPr>
          <w:sz w:val="18"/>
          <w:szCs w:val="18"/>
          <w:lang w:val="en-US"/>
        </w:rPr>
        <w:t>Another example, each corresponding to different active spatial relation at least for single TRP case</w:t>
      </w:r>
    </w:p>
    <w:p w14:paraId="3DF28611" w14:textId="77777777" w:rsidR="001739CA" w:rsidRPr="001739CA" w:rsidRDefault="001739CA" w:rsidP="001739CA">
      <w:pPr>
        <w:pStyle w:val="LGTdoc"/>
        <w:numPr>
          <w:ilvl w:val="1"/>
          <w:numId w:val="9"/>
        </w:numPr>
        <w:spacing w:afterLines="0" w:line="240" w:lineRule="auto"/>
        <w:rPr>
          <w:sz w:val="18"/>
          <w:szCs w:val="18"/>
          <w:lang w:val="en-US"/>
        </w:rPr>
      </w:pPr>
      <w:r w:rsidRPr="001739CA">
        <w:rPr>
          <w:sz w:val="18"/>
          <w:szCs w:val="18"/>
          <w:lang w:val="en-US"/>
        </w:rPr>
        <w:t>If there is no consensus to support more than two groups, only up to two groups will be supported in Rel-16</w:t>
      </w:r>
    </w:p>
    <w:p w14:paraId="1C0E0C86" w14:textId="77777777" w:rsidR="001739CA" w:rsidRPr="001739CA" w:rsidRDefault="001739CA" w:rsidP="001739CA">
      <w:pPr>
        <w:spacing w:after="0"/>
        <w:rPr>
          <w:sz w:val="18"/>
          <w:szCs w:val="18"/>
        </w:rPr>
      </w:pPr>
    </w:p>
    <w:p w14:paraId="62033C0E" w14:textId="77777777" w:rsidR="001739CA" w:rsidRPr="001739CA" w:rsidRDefault="001739CA" w:rsidP="001739CA">
      <w:pPr>
        <w:spacing w:after="0"/>
        <w:rPr>
          <w:b/>
          <w:bCs/>
          <w:sz w:val="18"/>
          <w:szCs w:val="18"/>
        </w:rPr>
      </w:pPr>
      <w:r w:rsidRPr="001739CA">
        <w:rPr>
          <w:b/>
          <w:bCs/>
          <w:sz w:val="18"/>
          <w:szCs w:val="18"/>
        </w:rPr>
        <w:t>For further discussion</w:t>
      </w:r>
    </w:p>
    <w:p w14:paraId="3123DAF3" w14:textId="77777777" w:rsidR="001739CA" w:rsidRPr="001739CA" w:rsidRDefault="001739CA" w:rsidP="001739CA">
      <w:pPr>
        <w:spacing w:after="0"/>
        <w:rPr>
          <w:bCs/>
          <w:sz w:val="18"/>
          <w:szCs w:val="18"/>
        </w:rPr>
      </w:pPr>
      <w:r w:rsidRPr="001739CA">
        <w:rPr>
          <w:rFonts w:hint="eastAsia"/>
          <w:bCs/>
          <w:sz w:val="18"/>
          <w:szCs w:val="18"/>
        </w:rPr>
        <w:t xml:space="preserve">Study the spatial relation for the PUCCH/SRS to </w:t>
      </w:r>
      <w:r w:rsidRPr="001739CA">
        <w:rPr>
          <w:bCs/>
          <w:sz w:val="18"/>
          <w:szCs w:val="18"/>
        </w:rPr>
        <w:t xml:space="preserve">follow </w:t>
      </w:r>
      <w:r w:rsidRPr="001739CA">
        <w:rPr>
          <w:rFonts w:hint="eastAsia"/>
          <w:bCs/>
          <w:sz w:val="18"/>
          <w:szCs w:val="18"/>
        </w:rPr>
        <w:t>a TCI-state/QCL of PDCCH/CSI-RS/SSB if spatial relation info of PUCCH/SRS is not configured in FR2</w:t>
      </w:r>
    </w:p>
    <w:p w14:paraId="3E8B4F1C" w14:textId="6FE500EC" w:rsidR="00010D2A" w:rsidRPr="001739CA" w:rsidRDefault="00010D2A" w:rsidP="001739CA">
      <w:pPr>
        <w:pStyle w:val="LGTdoc"/>
        <w:spacing w:afterLines="0" w:line="240" w:lineRule="auto"/>
        <w:rPr>
          <w:b/>
          <w:sz w:val="18"/>
          <w:szCs w:val="18"/>
          <w:highlight w:val="green"/>
          <w:lang w:val="en-US"/>
        </w:rPr>
      </w:pPr>
    </w:p>
    <w:p w14:paraId="1152C07F" w14:textId="77777777" w:rsidR="001739CA" w:rsidRPr="001739CA" w:rsidRDefault="001739CA" w:rsidP="001739CA">
      <w:pPr>
        <w:pStyle w:val="LGTdoc"/>
        <w:spacing w:afterLines="0" w:line="240" w:lineRule="auto"/>
        <w:rPr>
          <w:b/>
          <w:sz w:val="18"/>
          <w:szCs w:val="18"/>
          <w:highlight w:val="green"/>
          <w:lang w:val="en-US"/>
        </w:rPr>
      </w:pPr>
      <w:r w:rsidRPr="001739CA">
        <w:rPr>
          <w:b/>
          <w:sz w:val="18"/>
          <w:szCs w:val="18"/>
          <w:highlight w:val="green"/>
          <w:lang w:val="en-US"/>
        </w:rPr>
        <w:t>Agreement</w:t>
      </w:r>
    </w:p>
    <w:p w14:paraId="2EAF758B" w14:textId="77777777" w:rsidR="001739CA" w:rsidRPr="001739CA" w:rsidRDefault="001739CA" w:rsidP="001739CA">
      <w:pPr>
        <w:pStyle w:val="LGTdoc"/>
        <w:spacing w:afterLines="0" w:line="240" w:lineRule="auto"/>
        <w:rPr>
          <w:sz w:val="18"/>
          <w:szCs w:val="18"/>
          <w:lang w:val="en-US"/>
        </w:rPr>
      </w:pPr>
      <w:r w:rsidRPr="00726BE5">
        <w:rPr>
          <w:rFonts w:hint="eastAsia"/>
          <w:sz w:val="18"/>
          <w:szCs w:val="18"/>
          <w:highlight w:val="yellow"/>
          <w:lang w:val="en-US"/>
        </w:rPr>
        <w:t xml:space="preserve">Down-select </w:t>
      </w:r>
      <w:r w:rsidRPr="00726BE5">
        <w:rPr>
          <w:sz w:val="18"/>
          <w:szCs w:val="18"/>
          <w:highlight w:val="yellow"/>
          <w:lang w:val="en-US"/>
        </w:rPr>
        <w:t>in RAN1#98 from the following options</w:t>
      </w:r>
      <w:r w:rsidRPr="001739CA">
        <w:rPr>
          <w:sz w:val="18"/>
          <w:szCs w:val="18"/>
          <w:lang w:val="en-US"/>
        </w:rPr>
        <w:t xml:space="preserve"> for beam management enhancements:</w:t>
      </w:r>
    </w:p>
    <w:p w14:paraId="1C3D322F" w14:textId="77777777" w:rsidR="001739CA" w:rsidRPr="001739CA" w:rsidRDefault="001739CA" w:rsidP="001739CA">
      <w:pPr>
        <w:pStyle w:val="LGTdoc"/>
        <w:numPr>
          <w:ilvl w:val="0"/>
          <w:numId w:val="9"/>
        </w:numPr>
        <w:spacing w:afterLines="0" w:line="240" w:lineRule="auto"/>
        <w:ind w:left="720" w:hanging="320"/>
        <w:rPr>
          <w:sz w:val="18"/>
          <w:szCs w:val="18"/>
          <w:lang w:val="en-US"/>
        </w:rPr>
      </w:pPr>
      <w:r w:rsidRPr="001739CA">
        <w:rPr>
          <w:sz w:val="18"/>
          <w:szCs w:val="18"/>
          <w:lang w:val="en-US"/>
        </w:rPr>
        <w:t>Alt1. Support UE to report CRI/SSBRI where the CRI/SSBRI refers to a preferred spatial relation RS for UL transmission</w:t>
      </w:r>
    </w:p>
    <w:p w14:paraId="72BB02FF" w14:textId="77777777" w:rsidR="001739CA" w:rsidRPr="001739CA" w:rsidRDefault="001739CA" w:rsidP="001739CA">
      <w:pPr>
        <w:pStyle w:val="LGTdoc"/>
        <w:numPr>
          <w:ilvl w:val="1"/>
          <w:numId w:val="9"/>
        </w:numPr>
        <w:spacing w:afterLines="0" w:line="240" w:lineRule="auto"/>
        <w:rPr>
          <w:sz w:val="18"/>
          <w:szCs w:val="18"/>
          <w:lang w:val="en-US"/>
        </w:rPr>
      </w:pPr>
      <w:r w:rsidRPr="001739CA">
        <w:rPr>
          <w:sz w:val="18"/>
          <w:szCs w:val="18"/>
          <w:lang w:val="en-US"/>
        </w:rPr>
        <w:t>FFS: Whether to support SRI in addition to CRI/SSBRI</w:t>
      </w:r>
    </w:p>
    <w:p w14:paraId="0B6EED3F" w14:textId="77777777" w:rsidR="001739CA" w:rsidRPr="001739CA" w:rsidRDefault="001739CA" w:rsidP="001739CA">
      <w:pPr>
        <w:pStyle w:val="LGTdoc"/>
        <w:numPr>
          <w:ilvl w:val="1"/>
          <w:numId w:val="9"/>
        </w:numPr>
        <w:spacing w:afterLines="0" w:line="240" w:lineRule="auto"/>
        <w:rPr>
          <w:sz w:val="18"/>
          <w:szCs w:val="18"/>
          <w:lang w:val="en-US"/>
        </w:rPr>
      </w:pPr>
      <w:r w:rsidRPr="001739CA">
        <w:rPr>
          <w:rFonts w:hint="eastAsia"/>
          <w:sz w:val="18"/>
          <w:szCs w:val="18"/>
          <w:lang w:val="en-US"/>
        </w:rPr>
        <w:t xml:space="preserve">FFS on details of the reporting configuration (e.g. </w:t>
      </w:r>
      <w:r w:rsidRPr="001739CA">
        <w:rPr>
          <w:sz w:val="18"/>
          <w:szCs w:val="18"/>
          <w:lang w:val="en-US"/>
        </w:rPr>
        <w:t>separate or joint reporting with existing DL beam reporting, introduction of new information from UE such as MPR)</w:t>
      </w:r>
    </w:p>
    <w:p w14:paraId="39904010" w14:textId="77777777" w:rsidR="001739CA" w:rsidRPr="001739CA" w:rsidRDefault="001739CA" w:rsidP="001739CA">
      <w:pPr>
        <w:pStyle w:val="LGTdoc"/>
        <w:numPr>
          <w:ilvl w:val="0"/>
          <w:numId w:val="9"/>
        </w:numPr>
        <w:spacing w:afterLines="0" w:line="240" w:lineRule="auto"/>
        <w:ind w:left="720" w:hanging="320"/>
        <w:rPr>
          <w:sz w:val="18"/>
          <w:szCs w:val="18"/>
          <w:lang w:val="en-US"/>
        </w:rPr>
      </w:pPr>
      <w:r w:rsidRPr="001739CA">
        <w:rPr>
          <w:sz w:val="18"/>
          <w:szCs w:val="18"/>
          <w:lang w:val="en-US"/>
        </w:rPr>
        <w:t>Alt2. Support SRI field in the DCI can be used to indicate multiple SRS resources and UE’s autonomous selection of one SRS resource for PUSCH beam determination out of the multiple</w:t>
      </w:r>
    </w:p>
    <w:p w14:paraId="6DF665CC" w14:textId="77777777" w:rsidR="001739CA" w:rsidRPr="001739CA" w:rsidRDefault="001739CA" w:rsidP="001739CA">
      <w:pPr>
        <w:pStyle w:val="LGTdoc"/>
        <w:numPr>
          <w:ilvl w:val="0"/>
          <w:numId w:val="9"/>
        </w:numPr>
        <w:spacing w:afterLines="0" w:line="240" w:lineRule="auto"/>
        <w:ind w:left="720" w:hanging="320"/>
        <w:rPr>
          <w:sz w:val="18"/>
          <w:szCs w:val="18"/>
          <w:lang w:val="en-US"/>
        </w:rPr>
      </w:pPr>
      <w:r w:rsidRPr="001739CA">
        <w:rPr>
          <w:sz w:val="18"/>
          <w:szCs w:val="18"/>
          <w:lang w:val="en-US"/>
        </w:rPr>
        <w:t xml:space="preserve">Alt3: Reuse Rel-15 beam specific PHR reporting to determine beam-specific MPE impact transparently, i.e., by difference value between </w:t>
      </w:r>
      <w:proofErr w:type="spellStart"/>
      <w:proofErr w:type="gramStart"/>
      <w:r w:rsidRPr="001739CA">
        <w:rPr>
          <w:sz w:val="18"/>
          <w:szCs w:val="18"/>
          <w:lang w:val="en-US"/>
        </w:rPr>
        <w:t>Pc,max</w:t>
      </w:r>
      <w:proofErr w:type="spellEnd"/>
      <w:proofErr w:type="gramEnd"/>
      <w:r w:rsidRPr="001739CA">
        <w:rPr>
          <w:sz w:val="18"/>
          <w:szCs w:val="18"/>
          <w:lang w:val="en-US"/>
        </w:rPr>
        <w:t xml:space="preserve"> (which is calculated based on P-MPR) and the required transmission power.</w:t>
      </w:r>
    </w:p>
    <w:p w14:paraId="20AC47F6" w14:textId="77777777" w:rsidR="001739CA" w:rsidRPr="001739CA" w:rsidRDefault="001739CA" w:rsidP="001739CA">
      <w:pPr>
        <w:pStyle w:val="LGTdoc"/>
        <w:numPr>
          <w:ilvl w:val="1"/>
          <w:numId w:val="9"/>
        </w:numPr>
        <w:spacing w:afterLines="0" w:line="240" w:lineRule="auto"/>
        <w:rPr>
          <w:sz w:val="18"/>
          <w:szCs w:val="18"/>
          <w:lang w:val="en-US"/>
        </w:rPr>
      </w:pPr>
      <w:r w:rsidRPr="001739CA">
        <w:rPr>
          <w:sz w:val="18"/>
          <w:szCs w:val="18"/>
          <w:lang w:val="en-US"/>
        </w:rPr>
        <w:t xml:space="preserve">FFS: Enhancement on UL beam configuration for virtual PHR. </w:t>
      </w:r>
    </w:p>
    <w:p w14:paraId="0C515DCB" w14:textId="77777777" w:rsidR="001739CA" w:rsidRPr="001739CA" w:rsidRDefault="001739CA" w:rsidP="001739CA">
      <w:pPr>
        <w:pStyle w:val="LGTdoc"/>
        <w:numPr>
          <w:ilvl w:val="0"/>
          <w:numId w:val="9"/>
        </w:numPr>
        <w:spacing w:afterLines="0" w:line="240" w:lineRule="auto"/>
        <w:ind w:left="720" w:hanging="320"/>
        <w:rPr>
          <w:sz w:val="18"/>
          <w:szCs w:val="18"/>
          <w:lang w:val="en-US"/>
        </w:rPr>
      </w:pPr>
      <w:r w:rsidRPr="001739CA">
        <w:rPr>
          <w:sz w:val="18"/>
          <w:szCs w:val="18"/>
          <w:lang w:val="en-US"/>
        </w:rPr>
        <w:t xml:space="preserve">Alt4: No enhancements considering MPE issues in Rel-16 RAN1 specifications. It is up to UE implementation in conjunction to RAN4 </w:t>
      </w:r>
      <w:proofErr w:type="spellStart"/>
      <w:r w:rsidRPr="001739CA">
        <w:rPr>
          <w:sz w:val="18"/>
          <w:szCs w:val="18"/>
          <w:lang w:val="en-US"/>
        </w:rPr>
        <w:t>specicfiation</w:t>
      </w:r>
      <w:proofErr w:type="spellEnd"/>
      <w:r w:rsidRPr="001739CA">
        <w:rPr>
          <w:sz w:val="18"/>
          <w:szCs w:val="18"/>
          <w:lang w:val="en-US"/>
        </w:rPr>
        <w:t xml:space="preserve"> support.</w:t>
      </w:r>
    </w:p>
    <w:p w14:paraId="2887FBC8" w14:textId="77777777" w:rsidR="001739CA" w:rsidRPr="001739CA" w:rsidRDefault="001739CA" w:rsidP="001739CA">
      <w:pPr>
        <w:spacing w:after="0"/>
        <w:rPr>
          <w:sz w:val="18"/>
          <w:szCs w:val="18"/>
        </w:rPr>
      </w:pPr>
      <w:r w:rsidRPr="001739CA">
        <w:rPr>
          <w:sz w:val="18"/>
          <w:szCs w:val="18"/>
        </w:rPr>
        <w:t>If no consensus in RAN1#98, no further discussion in RAN1.</w:t>
      </w:r>
    </w:p>
    <w:p w14:paraId="03D2E2A1" w14:textId="77777777" w:rsidR="001739CA" w:rsidRPr="001739CA" w:rsidRDefault="001739CA" w:rsidP="001739CA">
      <w:pPr>
        <w:spacing w:after="0"/>
        <w:rPr>
          <w:sz w:val="18"/>
          <w:szCs w:val="18"/>
        </w:rPr>
      </w:pPr>
    </w:p>
    <w:p w14:paraId="4C4CEC17" w14:textId="77777777" w:rsidR="001739CA" w:rsidRPr="001739CA" w:rsidRDefault="001739CA" w:rsidP="001739CA">
      <w:pPr>
        <w:spacing w:after="0"/>
        <w:rPr>
          <w:sz w:val="18"/>
          <w:szCs w:val="18"/>
        </w:rPr>
      </w:pPr>
    </w:p>
    <w:p w14:paraId="3E0A11A3" w14:textId="77777777" w:rsidR="001739CA" w:rsidRPr="001739CA" w:rsidRDefault="001739CA" w:rsidP="001739CA">
      <w:pPr>
        <w:pStyle w:val="LGTdoc"/>
        <w:spacing w:afterLines="0" w:line="240" w:lineRule="auto"/>
        <w:rPr>
          <w:b/>
          <w:sz w:val="18"/>
          <w:szCs w:val="18"/>
          <w:highlight w:val="green"/>
          <w:lang w:val="en-US"/>
        </w:rPr>
      </w:pPr>
      <w:r w:rsidRPr="001739CA">
        <w:rPr>
          <w:b/>
          <w:sz w:val="18"/>
          <w:szCs w:val="18"/>
          <w:highlight w:val="green"/>
          <w:lang w:val="en-US"/>
        </w:rPr>
        <w:t>Agreement</w:t>
      </w:r>
    </w:p>
    <w:p w14:paraId="2353678B" w14:textId="77777777" w:rsidR="001739CA" w:rsidRPr="007426C8" w:rsidRDefault="001739CA" w:rsidP="001739CA">
      <w:pPr>
        <w:pStyle w:val="LGTdoc"/>
        <w:spacing w:afterLines="0" w:line="240" w:lineRule="auto"/>
        <w:rPr>
          <w:sz w:val="18"/>
          <w:szCs w:val="18"/>
          <w:lang w:val="en-US"/>
        </w:rPr>
      </w:pPr>
      <w:r w:rsidRPr="007426C8">
        <w:rPr>
          <w:sz w:val="18"/>
          <w:szCs w:val="18"/>
          <w:lang w:val="en-US"/>
        </w:rPr>
        <w:t>Decide in RAN1#98 whether to support updating path loss reference RSs for power control for PUSCH and SRS via MAC-CE.</w:t>
      </w:r>
    </w:p>
    <w:p w14:paraId="51B8045B" w14:textId="77777777" w:rsidR="001739CA" w:rsidRPr="007426C8" w:rsidRDefault="001739CA" w:rsidP="001739CA">
      <w:pPr>
        <w:pStyle w:val="LGTdoc"/>
        <w:numPr>
          <w:ilvl w:val="0"/>
          <w:numId w:val="30"/>
        </w:numPr>
        <w:spacing w:afterLines="0" w:line="240" w:lineRule="auto"/>
        <w:rPr>
          <w:sz w:val="18"/>
          <w:szCs w:val="18"/>
          <w:lang w:val="en-US"/>
        </w:rPr>
      </w:pPr>
      <w:r w:rsidRPr="007426C8">
        <w:rPr>
          <w:sz w:val="18"/>
          <w:szCs w:val="18"/>
          <w:lang w:val="en-US"/>
        </w:rPr>
        <w:t>FFS: Condition that the RS for PL will follows the downlink RS in spatial relation.</w:t>
      </w:r>
    </w:p>
    <w:p w14:paraId="1B8BEE21" w14:textId="77777777" w:rsidR="001739CA" w:rsidRPr="007426C8" w:rsidRDefault="001739CA" w:rsidP="001739CA">
      <w:pPr>
        <w:pStyle w:val="LGTdoc"/>
        <w:numPr>
          <w:ilvl w:val="0"/>
          <w:numId w:val="30"/>
        </w:numPr>
        <w:spacing w:afterLines="0" w:line="240" w:lineRule="auto"/>
        <w:rPr>
          <w:sz w:val="18"/>
          <w:szCs w:val="18"/>
          <w:lang w:val="en-US"/>
        </w:rPr>
      </w:pPr>
      <w:r w:rsidRPr="007426C8">
        <w:rPr>
          <w:sz w:val="18"/>
          <w:szCs w:val="18"/>
          <w:lang w:val="en-US"/>
        </w:rPr>
        <w:t xml:space="preserve">FFS: </w:t>
      </w:r>
      <w:r w:rsidRPr="007426C8">
        <w:rPr>
          <w:rFonts w:hint="eastAsia"/>
          <w:sz w:val="18"/>
          <w:szCs w:val="18"/>
          <w:lang w:val="en-US"/>
        </w:rPr>
        <w:t>When the spat</w:t>
      </w:r>
      <w:r w:rsidRPr="007426C8">
        <w:rPr>
          <w:sz w:val="18"/>
          <w:szCs w:val="18"/>
          <w:lang w:val="en-US"/>
        </w:rPr>
        <w:t>i</w:t>
      </w:r>
      <w:r w:rsidRPr="007426C8">
        <w:rPr>
          <w:rFonts w:hint="eastAsia"/>
          <w:sz w:val="18"/>
          <w:szCs w:val="18"/>
          <w:lang w:val="en-US"/>
        </w:rPr>
        <w:t xml:space="preserve">al relation of </w:t>
      </w:r>
      <w:r w:rsidRPr="007426C8">
        <w:rPr>
          <w:sz w:val="18"/>
          <w:szCs w:val="18"/>
          <w:lang w:val="en-US"/>
        </w:rPr>
        <w:t>AP</w:t>
      </w:r>
      <w:r w:rsidRPr="007426C8">
        <w:rPr>
          <w:rFonts w:hint="eastAsia"/>
          <w:sz w:val="18"/>
          <w:szCs w:val="18"/>
          <w:lang w:val="en-US"/>
        </w:rPr>
        <w:t>-SRS for CB/</w:t>
      </w:r>
      <w:r w:rsidRPr="007426C8">
        <w:rPr>
          <w:sz w:val="18"/>
          <w:szCs w:val="18"/>
          <w:lang w:val="en-US"/>
        </w:rPr>
        <w:t>N</w:t>
      </w:r>
      <w:r w:rsidRPr="007426C8">
        <w:rPr>
          <w:rFonts w:hint="eastAsia"/>
          <w:sz w:val="18"/>
          <w:szCs w:val="18"/>
          <w:lang w:val="en-US"/>
        </w:rPr>
        <w:t>CB</w:t>
      </w:r>
      <w:r w:rsidRPr="007426C8">
        <w:rPr>
          <w:sz w:val="18"/>
          <w:szCs w:val="18"/>
          <w:lang w:val="en-US"/>
        </w:rPr>
        <w:t xml:space="preserve"> UL</w:t>
      </w:r>
      <w:r w:rsidRPr="007426C8">
        <w:rPr>
          <w:rFonts w:hint="eastAsia"/>
          <w:sz w:val="18"/>
          <w:szCs w:val="18"/>
          <w:lang w:val="en-US"/>
        </w:rPr>
        <w:t xml:space="preserve"> is activated by MAC-CE, UL power control parameters for PUSCH can be activated via the MAC-CE</w:t>
      </w:r>
      <w:r w:rsidRPr="007426C8">
        <w:rPr>
          <w:sz w:val="18"/>
          <w:szCs w:val="18"/>
          <w:lang w:val="en-US"/>
        </w:rPr>
        <w:t>.</w:t>
      </w:r>
    </w:p>
    <w:p w14:paraId="206C37AC" w14:textId="77777777" w:rsidR="007426C8" w:rsidRDefault="007426C8" w:rsidP="001739CA">
      <w:pPr>
        <w:spacing w:after="0"/>
        <w:rPr>
          <w:b/>
          <w:sz w:val="18"/>
          <w:szCs w:val="18"/>
          <w:lang w:val="en-US"/>
        </w:rPr>
      </w:pPr>
    </w:p>
    <w:p w14:paraId="623B1E03" w14:textId="71A6A09A" w:rsidR="001739CA" w:rsidRPr="001739CA" w:rsidRDefault="001739CA" w:rsidP="001739CA">
      <w:pPr>
        <w:spacing w:after="0"/>
        <w:rPr>
          <w:b/>
          <w:sz w:val="18"/>
          <w:szCs w:val="18"/>
          <w:lang w:val="en-US"/>
        </w:rPr>
      </w:pPr>
      <w:r w:rsidRPr="001739CA">
        <w:rPr>
          <w:b/>
          <w:sz w:val="18"/>
          <w:szCs w:val="18"/>
          <w:lang w:val="en-US"/>
        </w:rPr>
        <w:t>For further discussion</w:t>
      </w:r>
    </w:p>
    <w:p w14:paraId="10FB3182" w14:textId="77777777" w:rsidR="001739CA" w:rsidRPr="001739CA" w:rsidRDefault="001739CA" w:rsidP="001739CA">
      <w:pPr>
        <w:spacing w:after="0"/>
        <w:rPr>
          <w:sz w:val="18"/>
          <w:szCs w:val="18"/>
          <w:lang w:val="en-US"/>
        </w:rPr>
      </w:pPr>
      <w:r w:rsidRPr="00967544">
        <w:rPr>
          <w:sz w:val="18"/>
          <w:szCs w:val="18"/>
          <w:lang w:val="en-US"/>
        </w:rPr>
        <w:t>Study beam indication/activation for a group of CCs</w:t>
      </w:r>
    </w:p>
    <w:p w14:paraId="3F6142F6" w14:textId="77777777" w:rsidR="001739CA" w:rsidRDefault="001739CA" w:rsidP="00CB3A30">
      <w:pPr>
        <w:pStyle w:val="LGTdoc"/>
        <w:spacing w:afterLines="0" w:line="240" w:lineRule="auto"/>
        <w:rPr>
          <w:b/>
          <w:sz w:val="18"/>
          <w:szCs w:val="18"/>
          <w:highlight w:val="green"/>
          <w:lang w:val="en-US"/>
        </w:rPr>
      </w:pPr>
    </w:p>
    <w:p w14:paraId="4251B29D" w14:textId="4BEA6A8C" w:rsidR="001739CA" w:rsidRDefault="001739CA" w:rsidP="00CB3A30">
      <w:pPr>
        <w:pStyle w:val="LGTdoc"/>
        <w:spacing w:afterLines="0" w:line="240" w:lineRule="auto"/>
        <w:rPr>
          <w:b/>
          <w:sz w:val="18"/>
          <w:szCs w:val="18"/>
          <w:highlight w:val="green"/>
          <w:lang w:val="en-US"/>
        </w:rPr>
      </w:pPr>
    </w:p>
    <w:p w14:paraId="7B0662D5" w14:textId="74FB729E" w:rsidR="00726BE5" w:rsidRPr="00726BE5" w:rsidRDefault="00726BE5" w:rsidP="00615575">
      <w:pPr>
        <w:pStyle w:val="LGTdoc"/>
        <w:spacing w:afterLines="0" w:after="120" w:line="288" w:lineRule="auto"/>
        <w:rPr>
          <w:sz w:val="20"/>
          <w:szCs w:val="18"/>
          <w:lang w:val="en-US"/>
        </w:rPr>
      </w:pPr>
      <w:r>
        <w:rPr>
          <w:sz w:val="20"/>
          <w:szCs w:val="18"/>
          <w:lang w:val="en-US"/>
        </w:rPr>
        <w:lastRenderedPageBreak/>
        <w:t>Pertaining to overhead and latency reduction, the following</w:t>
      </w:r>
      <w:r w:rsidRPr="00726BE5">
        <w:rPr>
          <w:sz w:val="20"/>
          <w:szCs w:val="18"/>
          <w:lang w:val="en-US"/>
        </w:rPr>
        <w:t xml:space="preserve"> issues will be addressed in this section</w:t>
      </w:r>
      <w:r>
        <w:rPr>
          <w:sz w:val="20"/>
          <w:szCs w:val="18"/>
          <w:lang w:val="en-US"/>
        </w:rPr>
        <w:t>.</w:t>
      </w:r>
    </w:p>
    <w:p w14:paraId="0166B281" w14:textId="3B03E2FB" w:rsidR="00010D2A" w:rsidRDefault="00010D2A" w:rsidP="00615575">
      <w:pPr>
        <w:spacing w:after="120" w:line="288" w:lineRule="auto"/>
        <w:rPr>
          <w:sz w:val="18"/>
          <w:szCs w:val="18"/>
          <w:lang w:val="en-US" w:eastAsia="x-none"/>
        </w:rPr>
      </w:pPr>
    </w:p>
    <w:p w14:paraId="1F277B5F" w14:textId="6A3B6E1F" w:rsidR="00615575" w:rsidRPr="00615575" w:rsidRDefault="00615575" w:rsidP="00615575">
      <w:pPr>
        <w:spacing w:after="120" w:line="288" w:lineRule="auto"/>
        <w:rPr>
          <w:b/>
          <w:szCs w:val="18"/>
          <w:u w:val="single"/>
          <w:lang w:val="en-US" w:eastAsia="x-none"/>
        </w:rPr>
      </w:pPr>
      <w:r w:rsidRPr="00615575">
        <w:rPr>
          <w:b/>
          <w:szCs w:val="18"/>
          <w:u w:val="single"/>
          <w:lang w:val="en-US" w:eastAsia="x-none"/>
        </w:rPr>
        <w:t>SRS as reference RS for DL beam indication</w:t>
      </w:r>
    </w:p>
    <w:p w14:paraId="6F8519A6" w14:textId="69A88894" w:rsidR="005C2249" w:rsidRDefault="008B736D" w:rsidP="00615575">
      <w:pPr>
        <w:spacing w:after="120" w:line="288" w:lineRule="auto"/>
        <w:ind w:firstLine="360"/>
        <w:jc w:val="both"/>
        <w:rPr>
          <w:sz w:val="20"/>
          <w:lang w:val="en-US"/>
        </w:rPr>
      </w:pPr>
      <w:r>
        <w:rPr>
          <w:sz w:val="20"/>
          <w:lang w:val="en-US"/>
        </w:rPr>
        <w:t xml:space="preserve">Rel.15 beam measurement and reporting tend to be </w:t>
      </w:r>
      <w:r w:rsidR="00A83449">
        <w:rPr>
          <w:sz w:val="20"/>
          <w:lang w:val="en-US"/>
        </w:rPr>
        <w:t>(over-)</w:t>
      </w:r>
      <w:r>
        <w:rPr>
          <w:sz w:val="20"/>
          <w:lang w:val="en-US"/>
        </w:rPr>
        <w:t xml:space="preserve">designed to accommodate worst-case scenarios. In terms of UE capability, they were designed to enable UEs without beam correspondence. </w:t>
      </w:r>
      <w:r w:rsidR="00967544">
        <w:rPr>
          <w:sz w:val="20"/>
          <w:lang w:val="en-US"/>
        </w:rPr>
        <w:t>F</w:t>
      </w:r>
      <w:r w:rsidR="00E36145">
        <w:rPr>
          <w:sz w:val="20"/>
          <w:lang w:val="en-US"/>
        </w:rPr>
        <w:t xml:space="preserve">or FR2 (where DL/UL reciprocity is quite common due to TDD or TDD-like operation), beam correspondence </w:t>
      </w:r>
      <w:r w:rsidR="003760D0">
        <w:rPr>
          <w:sz w:val="20"/>
          <w:lang w:val="en-US"/>
        </w:rPr>
        <w:t>allows n</w:t>
      </w:r>
      <w:r w:rsidR="00E36145">
        <w:rPr>
          <w:sz w:val="20"/>
          <w:lang w:val="en-US"/>
        </w:rPr>
        <w:t xml:space="preserve">ot only more flexibility, but also opportunities to reduce latency and overhead. </w:t>
      </w:r>
    </w:p>
    <w:p w14:paraId="4972DF6D" w14:textId="44A01698" w:rsidR="000919C5" w:rsidRPr="00E5152C" w:rsidRDefault="0071345F" w:rsidP="00B85F49">
      <w:pPr>
        <w:spacing w:after="120" w:line="288" w:lineRule="auto"/>
        <w:ind w:firstLine="360"/>
        <w:jc w:val="both"/>
        <w:rPr>
          <w:sz w:val="20"/>
          <w:lang w:val="en-US"/>
        </w:rPr>
      </w:pPr>
      <w:r>
        <w:rPr>
          <w:sz w:val="20"/>
          <w:lang w:val="en-US"/>
        </w:rPr>
        <w:t>For DL TX beam indication</w:t>
      </w:r>
      <w:r w:rsidRPr="0071345F">
        <w:rPr>
          <w:sz w:val="20"/>
          <w:lang w:val="en-US"/>
        </w:rPr>
        <w:t xml:space="preserve">, </w:t>
      </w:r>
      <w:r w:rsidRPr="003200F1">
        <w:rPr>
          <w:b/>
          <w:sz w:val="20"/>
          <w:lang w:val="en-US"/>
        </w:rPr>
        <w:fldChar w:fldCharType="begin"/>
      </w:r>
      <w:r w:rsidRPr="003200F1">
        <w:rPr>
          <w:b/>
          <w:sz w:val="20"/>
          <w:lang w:val="en-US"/>
        </w:rPr>
        <w:instrText xml:space="preserve"> REF _Ref525784097 \h  \* MERGEFORMAT </w:instrText>
      </w:r>
      <w:r w:rsidRPr="003200F1">
        <w:rPr>
          <w:b/>
          <w:sz w:val="20"/>
          <w:lang w:val="en-US"/>
        </w:rPr>
      </w:r>
      <w:r w:rsidRPr="003200F1">
        <w:rPr>
          <w:b/>
          <w:sz w:val="20"/>
          <w:lang w:val="en-US"/>
        </w:rPr>
        <w:fldChar w:fldCharType="separate"/>
      </w:r>
      <w:r w:rsidR="00C040EE" w:rsidRPr="00C040EE">
        <w:rPr>
          <w:b/>
          <w:sz w:val="20"/>
        </w:rPr>
        <w:t xml:space="preserve">Figure </w:t>
      </w:r>
      <w:r w:rsidR="00C040EE" w:rsidRPr="00C040EE">
        <w:rPr>
          <w:b/>
          <w:noProof/>
          <w:sz w:val="20"/>
        </w:rPr>
        <w:t>1</w:t>
      </w:r>
      <w:r w:rsidRPr="003200F1">
        <w:rPr>
          <w:b/>
          <w:sz w:val="20"/>
          <w:lang w:val="en-US"/>
        </w:rPr>
        <w:fldChar w:fldCharType="end"/>
      </w:r>
      <w:r>
        <w:rPr>
          <w:sz w:val="20"/>
          <w:lang w:val="en-US"/>
        </w:rPr>
        <w:t xml:space="preserve"> </w:t>
      </w:r>
      <w:r w:rsidRPr="0071345F">
        <w:rPr>
          <w:sz w:val="20"/>
          <w:lang w:val="en-US"/>
        </w:rPr>
        <w:t xml:space="preserve">depicts a timing diagram on the so-called “beam switching” which involves a sequence of </w:t>
      </w:r>
      <w:r w:rsidR="00B85F49">
        <w:rPr>
          <w:sz w:val="20"/>
          <w:lang w:val="en-US"/>
        </w:rPr>
        <w:t xml:space="preserve">UE </w:t>
      </w:r>
      <w:r w:rsidRPr="0071345F">
        <w:rPr>
          <w:sz w:val="20"/>
          <w:lang w:val="en-US"/>
        </w:rPr>
        <w:t>procedures:</w:t>
      </w:r>
      <w:r>
        <w:rPr>
          <w:sz w:val="20"/>
          <w:lang w:val="en-US"/>
        </w:rPr>
        <w:t xml:space="preserve"> </w:t>
      </w:r>
      <w:r w:rsidR="00B85F49">
        <w:rPr>
          <w:sz w:val="20"/>
          <w:lang w:val="en-US"/>
        </w:rPr>
        <w:t>receiving beam reporting trigger, (after some timing offset) receiving CSI-RS, measuring CSI-RS and calculating beam reporting, reporting beam metric, receiving DL beam indication (DCI reception).</w:t>
      </w:r>
      <w:r w:rsidR="003200F1">
        <w:rPr>
          <w:sz w:val="20"/>
          <w:lang w:val="en-US"/>
        </w:rPr>
        <w:t xml:space="preserve"> </w:t>
      </w:r>
      <w:r w:rsidR="00B85F49">
        <w:rPr>
          <w:sz w:val="20"/>
          <w:lang w:val="en-US"/>
        </w:rPr>
        <w:t xml:space="preserve">  </w:t>
      </w:r>
    </w:p>
    <w:p w14:paraId="742A1FC4" w14:textId="29A98851" w:rsidR="002060AD" w:rsidRDefault="002060AD" w:rsidP="002060AD">
      <w:pPr>
        <w:spacing w:after="120" w:line="288" w:lineRule="auto"/>
        <w:ind w:firstLine="360"/>
        <w:rPr>
          <w:sz w:val="20"/>
          <w:lang w:val="en-US" w:eastAsia="ko-KR"/>
        </w:rPr>
      </w:pPr>
    </w:p>
    <w:p w14:paraId="67DF5B99" w14:textId="2AED9959" w:rsidR="00461304" w:rsidRPr="0071345F" w:rsidRDefault="00461304" w:rsidP="002060AD">
      <w:pPr>
        <w:spacing w:after="120" w:line="288" w:lineRule="auto"/>
        <w:ind w:firstLine="360"/>
        <w:rPr>
          <w:sz w:val="18"/>
          <w:lang w:val="en-US" w:eastAsia="ko-KR"/>
        </w:rPr>
      </w:pPr>
      <w:r w:rsidRPr="0071345F">
        <w:rPr>
          <w:noProof/>
          <w:sz w:val="18"/>
          <w:lang w:val="en-US"/>
        </w:rPr>
        <w:drawing>
          <wp:inline distT="0" distB="0" distL="0" distR="0" wp14:anchorId="7FE39CEF" wp14:editId="007BDD83">
            <wp:extent cx="5820395" cy="914400"/>
            <wp:effectExtent l="0" t="0" r="9525"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rotWithShape="1">
                    <a:blip r:embed="rId8"/>
                    <a:srcRect r="7404"/>
                    <a:stretch/>
                  </pic:blipFill>
                  <pic:spPr>
                    <a:xfrm>
                      <a:off x="0" y="0"/>
                      <a:ext cx="5832363" cy="916280"/>
                    </a:xfrm>
                    <a:prstGeom prst="rect">
                      <a:avLst/>
                    </a:prstGeom>
                  </pic:spPr>
                </pic:pic>
              </a:graphicData>
            </a:graphic>
          </wp:inline>
        </w:drawing>
      </w:r>
    </w:p>
    <w:p w14:paraId="7820ABFE" w14:textId="19F488DD" w:rsidR="005C2249" w:rsidRDefault="005C2249" w:rsidP="005C2249">
      <w:pPr>
        <w:pStyle w:val="Caption"/>
        <w:jc w:val="center"/>
        <w:rPr>
          <w:sz w:val="20"/>
          <w:lang w:val="en-US" w:eastAsia="ko-KR"/>
        </w:rPr>
      </w:pPr>
      <w:bookmarkStart w:id="2" w:name="_Ref525784097"/>
      <w:bookmarkStart w:id="3" w:name="_Ref525784092"/>
      <w:r w:rsidRPr="00AD5077">
        <w:rPr>
          <w:sz w:val="20"/>
        </w:rPr>
        <w:t xml:space="preserve">Figure </w:t>
      </w:r>
      <w:r w:rsidRPr="00AD5077">
        <w:rPr>
          <w:sz w:val="20"/>
        </w:rPr>
        <w:fldChar w:fldCharType="begin"/>
      </w:r>
      <w:r w:rsidRPr="00AD5077">
        <w:rPr>
          <w:sz w:val="20"/>
        </w:rPr>
        <w:instrText xml:space="preserve"> SEQ Figure \* ARABIC </w:instrText>
      </w:r>
      <w:r w:rsidRPr="00AD5077">
        <w:rPr>
          <w:sz w:val="20"/>
        </w:rPr>
        <w:fldChar w:fldCharType="separate"/>
      </w:r>
      <w:r w:rsidR="00C040EE" w:rsidRPr="00AD5077">
        <w:rPr>
          <w:noProof/>
          <w:sz w:val="20"/>
        </w:rPr>
        <w:t>1</w:t>
      </w:r>
      <w:r w:rsidRPr="00AD5077">
        <w:rPr>
          <w:sz w:val="20"/>
        </w:rPr>
        <w:fldChar w:fldCharType="end"/>
      </w:r>
      <w:bookmarkEnd w:id="2"/>
      <w:r w:rsidRPr="00AD5077">
        <w:rPr>
          <w:sz w:val="20"/>
        </w:rPr>
        <w:t xml:space="preserve"> </w:t>
      </w:r>
      <w:r w:rsidRPr="00AD5077">
        <w:rPr>
          <w:b w:val="0"/>
          <w:sz w:val="20"/>
        </w:rPr>
        <w:t>DL</w:t>
      </w:r>
      <w:r w:rsidRPr="0071345F">
        <w:rPr>
          <w:b w:val="0"/>
          <w:sz w:val="20"/>
        </w:rPr>
        <w:t xml:space="preserve"> TX beam switching based on Rel.15 design</w:t>
      </w:r>
      <w:r w:rsidR="008B736D" w:rsidRPr="0071345F">
        <w:rPr>
          <w:b w:val="0"/>
          <w:sz w:val="20"/>
        </w:rPr>
        <w:t xml:space="preserve"> (CSI-RS based measurement)</w:t>
      </w:r>
      <w:bookmarkEnd w:id="3"/>
    </w:p>
    <w:p w14:paraId="0CD5AFB3" w14:textId="2E142967" w:rsidR="00461304" w:rsidRDefault="00461304" w:rsidP="002060AD">
      <w:pPr>
        <w:spacing w:after="120" w:line="288" w:lineRule="auto"/>
        <w:ind w:firstLine="360"/>
        <w:rPr>
          <w:sz w:val="20"/>
          <w:lang w:val="en-US" w:eastAsia="ko-KR"/>
        </w:rPr>
      </w:pPr>
    </w:p>
    <w:p w14:paraId="56851980" w14:textId="1366C33D" w:rsidR="003200F1" w:rsidRDefault="003200F1" w:rsidP="003200F1">
      <w:pPr>
        <w:spacing w:after="120" w:line="288" w:lineRule="auto"/>
        <w:ind w:firstLine="360"/>
        <w:jc w:val="both"/>
        <w:rPr>
          <w:sz w:val="20"/>
          <w:lang w:val="en-US" w:eastAsia="ko-KR"/>
        </w:rPr>
      </w:pPr>
      <w:r>
        <w:rPr>
          <w:sz w:val="20"/>
          <w:lang w:val="en-US" w:eastAsia="ko-KR"/>
        </w:rPr>
        <w:t xml:space="preserve">If beam correspondence holds, the “beam switching” process can be simplified by utilizing SRS instead of CSI-RS as depicted in </w:t>
      </w:r>
      <w:r>
        <w:rPr>
          <w:sz w:val="20"/>
          <w:lang w:val="en-US" w:eastAsia="ko-KR"/>
        </w:rPr>
        <w:fldChar w:fldCharType="begin"/>
      </w:r>
      <w:r>
        <w:rPr>
          <w:sz w:val="20"/>
          <w:lang w:val="en-US" w:eastAsia="ko-KR"/>
        </w:rPr>
        <w:instrText xml:space="preserve"> REF _Ref525784442 \h  \* MERGEFORMAT </w:instrText>
      </w:r>
      <w:r>
        <w:rPr>
          <w:sz w:val="20"/>
          <w:lang w:val="en-US" w:eastAsia="ko-KR"/>
        </w:rPr>
      </w:r>
      <w:r>
        <w:rPr>
          <w:sz w:val="20"/>
          <w:lang w:val="en-US" w:eastAsia="ko-KR"/>
        </w:rPr>
        <w:fldChar w:fldCharType="separate"/>
      </w:r>
      <w:r w:rsidR="00C040EE" w:rsidRPr="0071345F">
        <w:rPr>
          <w:b/>
          <w:sz w:val="20"/>
        </w:rPr>
        <w:t xml:space="preserve">Figure </w:t>
      </w:r>
      <w:r w:rsidR="00C040EE">
        <w:rPr>
          <w:b/>
          <w:noProof/>
          <w:sz w:val="20"/>
        </w:rPr>
        <w:t>2</w:t>
      </w:r>
      <w:r>
        <w:rPr>
          <w:sz w:val="20"/>
          <w:lang w:val="en-US" w:eastAsia="ko-KR"/>
        </w:rPr>
        <w:fldChar w:fldCharType="end"/>
      </w:r>
      <w:r>
        <w:rPr>
          <w:sz w:val="20"/>
          <w:lang w:val="en-US" w:eastAsia="ko-KR"/>
        </w:rPr>
        <w:t xml:space="preserve">. Compared to </w:t>
      </w:r>
      <w:r w:rsidRPr="003200F1">
        <w:rPr>
          <w:b/>
          <w:sz w:val="20"/>
          <w:lang w:val="en-US" w:eastAsia="ko-KR"/>
        </w:rPr>
        <w:fldChar w:fldCharType="begin"/>
      </w:r>
      <w:r w:rsidRPr="003200F1">
        <w:rPr>
          <w:b/>
          <w:sz w:val="20"/>
          <w:lang w:val="en-US" w:eastAsia="ko-KR"/>
        </w:rPr>
        <w:instrText xml:space="preserve"> REF _Ref525784097 \h  \* MERGEFORMAT </w:instrText>
      </w:r>
      <w:r w:rsidRPr="003200F1">
        <w:rPr>
          <w:b/>
          <w:sz w:val="20"/>
          <w:lang w:val="en-US" w:eastAsia="ko-KR"/>
        </w:rPr>
      </w:r>
      <w:r w:rsidRPr="003200F1">
        <w:rPr>
          <w:b/>
          <w:sz w:val="20"/>
          <w:lang w:val="en-US" w:eastAsia="ko-KR"/>
        </w:rPr>
        <w:fldChar w:fldCharType="separate"/>
      </w:r>
      <w:r w:rsidR="00C040EE" w:rsidRPr="00C040EE">
        <w:rPr>
          <w:b/>
          <w:sz w:val="20"/>
        </w:rPr>
        <w:t xml:space="preserve">Figure </w:t>
      </w:r>
      <w:r w:rsidR="00C040EE" w:rsidRPr="00C040EE">
        <w:rPr>
          <w:b/>
          <w:noProof/>
        </w:rPr>
        <w:t>1</w:t>
      </w:r>
      <w:r w:rsidRPr="003200F1">
        <w:rPr>
          <w:b/>
          <w:sz w:val="20"/>
          <w:lang w:val="en-US" w:eastAsia="ko-KR"/>
        </w:rPr>
        <w:fldChar w:fldCharType="end"/>
      </w:r>
      <w:r>
        <w:rPr>
          <w:sz w:val="20"/>
          <w:lang w:val="en-US" w:eastAsia="ko-KR"/>
        </w:rPr>
        <w:t xml:space="preserve">, it is apparent that using SRS as the reference for DL beam indication at least avoids the latency caused by the time offset between the UL-related DCI for CSI request and AP-CSI-RS transmission. This can be done by simply introducing SRS resource ID (in addition to CSI-RS and SSB IDs) in the TCI state definition for DL beam indication.  </w:t>
      </w:r>
    </w:p>
    <w:p w14:paraId="0CCA4E8E" w14:textId="28806DE5" w:rsidR="00842E82" w:rsidRPr="00842E82" w:rsidRDefault="00E36145" w:rsidP="00842E82">
      <w:pPr>
        <w:spacing w:after="120" w:line="288" w:lineRule="auto"/>
        <w:rPr>
          <w:i/>
          <w:sz w:val="20"/>
          <w:lang w:val="en-US"/>
        </w:rPr>
      </w:pPr>
      <w:r w:rsidRPr="003200F1">
        <w:rPr>
          <w:b/>
          <w:sz w:val="20"/>
          <w:u w:val="single"/>
          <w:lang w:val="en-US"/>
        </w:rPr>
        <w:t>Proposal</w:t>
      </w:r>
      <w:r w:rsidRPr="000919C5">
        <w:rPr>
          <w:sz w:val="20"/>
          <w:lang w:val="en-US"/>
        </w:rPr>
        <w:t>:</w:t>
      </w:r>
      <w:r w:rsidR="00CF251E">
        <w:rPr>
          <w:sz w:val="20"/>
          <w:lang w:val="en-US"/>
        </w:rPr>
        <w:t xml:space="preserve"> </w:t>
      </w:r>
      <w:r w:rsidR="00CF251E" w:rsidRPr="00CF251E">
        <w:rPr>
          <w:i/>
          <w:sz w:val="20"/>
          <w:lang w:val="en-US"/>
        </w:rPr>
        <w:t>Introduce the u</w:t>
      </w:r>
      <w:r w:rsidRPr="00CF251E">
        <w:rPr>
          <w:i/>
          <w:sz w:val="20"/>
          <w:lang w:val="en-US"/>
        </w:rPr>
        <w:t>se of SRS</w:t>
      </w:r>
      <w:r w:rsidRPr="00842E82">
        <w:rPr>
          <w:i/>
          <w:sz w:val="20"/>
          <w:lang w:val="en-US"/>
        </w:rPr>
        <w:t xml:space="preserve"> for aiding DL beam indication by including SRS resource ID in TCI state definition </w:t>
      </w:r>
    </w:p>
    <w:p w14:paraId="1C050E3E" w14:textId="77777777" w:rsidR="00842E82" w:rsidRDefault="00842E82" w:rsidP="002060AD">
      <w:pPr>
        <w:spacing w:after="120" w:line="288" w:lineRule="auto"/>
        <w:ind w:firstLine="360"/>
        <w:rPr>
          <w:sz w:val="20"/>
          <w:lang w:val="en-US" w:eastAsia="ko-KR"/>
        </w:rPr>
      </w:pPr>
    </w:p>
    <w:p w14:paraId="01C6A7B2" w14:textId="539A6BD0" w:rsidR="00461304" w:rsidRDefault="00461304" w:rsidP="005C2249">
      <w:pPr>
        <w:spacing w:after="120" w:line="288" w:lineRule="auto"/>
        <w:jc w:val="center"/>
        <w:rPr>
          <w:sz w:val="20"/>
          <w:lang w:val="en-US" w:eastAsia="ko-KR"/>
        </w:rPr>
      </w:pPr>
      <w:r w:rsidRPr="00461304">
        <w:rPr>
          <w:noProof/>
          <w:sz w:val="20"/>
          <w:lang w:val="en-US"/>
        </w:rPr>
        <w:drawing>
          <wp:inline distT="0" distB="0" distL="0" distR="0" wp14:anchorId="430B95E4" wp14:editId="6EB6CA7E">
            <wp:extent cx="4248150" cy="895578"/>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rotWithShape="1">
                    <a:blip r:embed="rId9"/>
                    <a:srcRect r="30170"/>
                    <a:stretch/>
                  </pic:blipFill>
                  <pic:spPr>
                    <a:xfrm>
                      <a:off x="0" y="0"/>
                      <a:ext cx="4270792" cy="900351"/>
                    </a:xfrm>
                    <a:prstGeom prst="rect">
                      <a:avLst/>
                    </a:prstGeom>
                  </pic:spPr>
                </pic:pic>
              </a:graphicData>
            </a:graphic>
          </wp:inline>
        </w:drawing>
      </w:r>
    </w:p>
    <w:p w14:paraId="223EE75F" w14:textId="28E02641" w:rsidR="00461304" w:rsidRPr="00834E69" w:rsidRDefault="005C2249" w:rsidP="00834E69">
      <w:pPr>
        <w:spacing w:after="120" w:line="288" w:lineRule="auto"/>
        <w:jc w:val="center"/>
        <w:rPr>
          <w:b/>
          <w:sz w:val="18"/>
          <w:lang w:val="en-US" w:eastAsia="ko-KR"/>
        </w:rPr>
      </w:pPr>
      <w:bookmarkStart w:id="4" w:name="_Ref525784442"/>
      <w:r w:rsidRPr="0071345F">
        <w:rPr>
          <w:b/>
          <w:sz w:val="20"/>
        </w:rPr>
        <w:t xml:space="preserve">Figure </w:t>
      </w:r>
      <w:r w:rsidRPr="0071345F">
        <w:rPr>
          <w:b/>
          <w:sz w:val="20"/>
        </w:rPr>
        <w:fldChar w:fldCharType="begin"/>
      </w:r>
      <w:r w:rsidRPr="0071345F">
        <w:rPr>
          <w:b/>
          <w:sz w:val="20"/>
        </w:rPr>
        <w:instrText xml:space="preserve"> SEQ Figure \* ARABIC </w:instrText>
      </w:r>
      <w:r w:rsidRPr="0071345F">
        <w:rPr>
          <w:b/>
          <w:sz w:val="20"/>
        </w:rPr>
        <w:fldChar w:fldCharType="separate"/>
      </w:r>
      <w:r w:rsidR="00C040EE">
        <w:rPr>
          <w:b/>
          <w:noProof/>
          <w:sz w:val="20"/>
        </w:rPr>
        <w:t>2</w:t>
      </w:r>
      <w:r w:rsidRPr="0071345F">
        <w:rPr>
          <w:b/>
          <w:sz w:val="20"/>
        </w:rPr>
        <w:fldChar w:fldCharType="end"/>
      </w:r>
      <w:bookmarkEnd w:id="4"/>
      <w:r w:rsidRPr="0071345F">
        <w:rPr>
          <w:b/>
          <w:sz w:val="20"/>
        </w:rPr>
        <w:t xml:space="preserve"> </w:t>
      </w:r>
      <w:r w:rsidRPr="0071345F">
        <w:rPr>
          <w:sz w:val="20"/>
        </w:rPr>
        <w:t>DL TX beam switching</w:t>
      </w:r>
      <w:r w:rsidR="008B736D" w:rsidRPr="0071345F">
        <w:rPr>
          <w:sz w:val="20"/>
        </w:rPr>
        <w:t xml:space="preserve"> with SRS-based measurement</w:t>
      </w:r>
    </w:p>
    <w:p w14:paraId="76283925" w14:textId="141D654D" w:rsidR="00B32467" w:rsidRDefault="00B32467" w:rsidP="003F70AC">
      <w:pPr>
        <w:spacing w:after="120" w:line="288" w:lineRule="auto"/>
        <w:jc w:val="both"/>
        <w:rPr>
          <w:sz w:val="20"/>
          <w:lang w:val="en-US" w:eastAsia="ko-KR"/>
        </w:rPr>
      </w:pPr>
    </w:p>
    <w:p w14:paraId="46C3F591" w14:textId="4F687760" w:rsidR="00615575" w:rsidRPr="00615575" w:rsidRDefault="00615575" w:rsidP="00615575">
      <w:pPr>
        <w:spacing w:after="120" w:line="288" w:lineRule="auto"/>
        <w:rPr>
          <w:b/>
          <w:szCs w:val="18"/>
          <w:u w:val="single"/>
          <w:lang w:val="en-US" w:eastAsia="x-none"/>
        </w:rPr>
      </w:pPr>
      <w:r>
        <w:rPr>
          <w:b/>
          <w:szCs w:val="18"/>
          <w:u w:val="single"/>
          <w:lang w:val="en-US" w:eastAsia="x-none"/>
        </w:rPr>
        <w:t>Extended use of DCI format 0_0</w:t>
      </w:r>
    </w:p>
    <w:p w14:paraId="1AE11047" w14:textId="77579626" w:rsidR="00C4097C" w:rsidRDefault="007750AB" w:rsidP="00C4097C">
      <w:pPr>
        <w:spacing w:after="120" w:line="288" w:lineRule="auto"/>
        <w:ind w:firstLine="360"/>
        <w:jc w:val="both"/>
        <w:rPr>
          <w:sz w:val="20"/>
          <w:lang w:val="en-US" w:eastAsia="ko-KR"/>
        </w:rPr>
      </w:pPr>
      <w:r>
        <w:rPr>
          <w:sz w:val="20"/>
          <w:lang w:val="en-US" w:eastAsia="ko-KR"/>
        </w:rPr>
        <w:t>In R</w:t>
      </w:r>
      <w:r w:rsidRPr="007750AB">
        <w:rPr>
          <w:sz w:val="20"/>
          <w:lang w:val="en-US" w:eastAsia="ko-KR"/>
        </w:rPr>
        <w:t>el</w:t>
      </w:r>
      <w:r>
        <w:rPr>
          <w:sz w:val="20"/>
          <w:lang w:val="en-US" w:eastAsia="ko-KR"/>
        </w:rPr>
        <w:t>.15, DCI format 0_0 cannot be used with</w:t>
      </w:r>
      <w:r w:rsidRPr="007750AB">
        <w:rPr>
          <w:sz w:val="20"/>
          <w:lang w:val="en-US" w:eastAsia="ko-KR"/>
        </w:rPr>
        <w:t xml:space="preserve"> a</w:t>
      </w:r>
      <w:r>
        <w:rPr>
          <w:sz w:val="20"/>
          <w:lang w:val="en-US" w:eastAsia="ko-KR"/>
        </w:rPr>
        <w:t xml:space="preserve">n FR2 </w:t>
      </w:r>
      <w:proofErr w:type="spellStart"/>
      <w:r>
        <w:rPr>
          <w:sz w:val="20"/>
          <w:lang w:val="en-US" w:eastAsia="ko-KR"/>
        </w:rPr>
        <w:t>SCell</w:t>
      </w:r>
      <w:proofErr w:type="spellEnd"/>
      <w:r>
        <w:rPr>
          <w:sz w:val="20"/>
          <w:lang w:val="en-US" w:eastAsia="ko-KR"/>
        </w:rPr>
        <w:t xml:space="preserve"> if there is no PUCCH resource configured for</w:t>
      </w:r>
      <w:r w:rsidRPr="007750AB">
        <w:rPr>
          <w:sz w:val="20"/>
          <w:lang w:val="en-US" w:eastAsia="ko-KR"/>
        </w:rPr>
        <w:t xml:space="preserve"> that </w:t>
      </w:r>
      <w:proofErr w:type="spellStart"/>
      <w:r w:rsidRPr="007750AB">
        <w:rPr>
          <w:sz w:val="20"/>
          <w:lang w:val="en-US" w:eastAsia="ko-KR"/>
        </w:rPr>
        <w:t>SCell</w:t>
      </w:r>
      <w:proofErr w:type="spellEnd"/>
      <w:r w:rsidRPr="007750AB">
        <w:rPr>
          <w:sz w:val="20"/>
          <w:lang w:val="en-US" w:eastAsia="ko-KR"/>
        </w:rPr>
        <w:t>.</w:t>
      </w:r>
      <w:r w:rsidR="006E4DC0">
        <w:rPr>
          <w:sz w:val="20"/>
          <w:lang w:val="en-US" w:eastAsia="ko-KR"/>
        </w:rPr>
        <w:t xml:space="preserve"> This limitation should be removed </w:t>
      </w:r>
      <w:r w:rsidR="00EF57AE">
        <w:rPr>
          <w:sz w:val="20"/>
          <w:lang w:val="en-US" w:eastAsia="ko-KR"/>
        </w:rPr>
        <w:t xml:space="preserve">at least </w:t>
      </w:r>
      <w:r w:rsidR="006E4DC0">
        <w:rPr>
          <w:sz w:val="20"/>
          <w:lang w:val="en-US" w:eastAsia="ko-KR"/>
        </w:rPr>
        <w:t xml:space="preserve">for the following </w:t>
      </w:r>
      <w:r w:rsidR="00EF57AE">
        <w:rPr>
          <w:sz w:val="20"/>
          <w:lang w:val="en-US" w:eastAsia="ko-KR"/>
        </w:rPr>
        <w:t>reasons:</w:t>
      </w:r>
    </w:p>
    <w:p w14:paraId="136EF874" w14:textId="41421AFE" w:rsidR="00EF57AE" w:rsidRDefault="00C4097C" w:rsidP="00787C8E">
      <w:pPr>
        <w:pStyle w:val="ListParagraph"/>
        <w:numPr>
          <w:ilvl w:val="0"/>
          <w:numId w:val="13"/>
        </w:numPr>
        <w:spacing w:after="120" w:line="288" w:lineRule="auto"/>
        <w:ind w:leftChars="0"/>
        <w:jc w:val="both"/>
        <w:rPr>
          <w:sz w:val="20"/>
          <w:lang w:val="en-US" w:eastAsia="ko-KR"/>
        </w:rPr>
      </w:pPr>
      <w:r>
        <w:rPr>
          <w:sz w:val="20"/>
          <w:lang w:val="en-US" w:eastAsia="ko-KR"/>
        </w:rPr>
        <w:t xml:space="preserve">The payload of </w:t>
      </w:r>
      <w:r w:rsidRPr="00C4097C">
        <w:rPr>
          <w:sz w:val="20"/>
          <w:lang w:val="en-US" w:eastAsia="ko-KR"/>
        </w:rPr>
        <w:t xml:space="preserve">DCI format 0_0 </w:t>
      </w:r>
      <w:r>
        <w:rPr>
          <w:sz w:val="20"/>
          <w:lang w:val="en-US" w:eastAsia="ko-KR"/>
        </w:rPr>
        <w:t xml:space="preserve">is almost half that of </w:t>
      </w:r>
      <w:r w:rsidRPr="00C4097C">
        <w:rPr>
          <w:sz w:val="20"/>
          <w:lang w:val="en-US" w:eastAsia="ko-KR"/>
        </w:rPr>
        <w:t xml:space="preserve">DCI format 0_1 </w:t>
      </w:r>
      <w:r>
        <w:rPr>
          <w:sz w:val="20"/>
          <w:lang w:val="en-US" w:eastAsia="ko-KR"/>
        </w:rPr>
        <w:t>(</w:t>
      </w:r>
      <w:r w:rsidRPr="00C4097C">
        <w:rPr>
          <w:sz w:val="20"/>
          <w:lang w:val="en-US" w:eastAsia="ko-KR"/>
        </w:rPr>
        <w:t xml:space="preserve">32 </w:t>
      </w:r>
      <w:r>
        <w:rPr>
          <w:sz w:val="20"/>
          <w:lang w:val="en-US" w:eastAsia="ko-KR"/>
        </w:rPr>
        <w:t xml:space="preserve">vs. </w:t>
      </w:r>
      <w:r w:rsidRPr="00C4097C">
        <w:rPr>
          <w:sz w:val="20"/>
          <w:lang w:val="en-US" w:eastAsia="ko-KR"/>
        </w:rPr>
        <w:t>57 information bits)</w:t>
      </w:r>
      <w:r>
        <w:rPr>
          <w:sz w:val="20"/>
          <w:lang w:val="en-US" w:eastAsia="ko-KR"/>
        </w:rPr>
        <w:t xml:space="preserve"> and thus permits better coverage. </w:t>
      </w:r>
    </w:p>
    <w:p w14:paraId="1C7F0F6D" w14:textId="76BF25F4" w:rsidR="00C4097C" w:rsidRPr="00C4097C" w:rsidRDefault="00C4097C" w:rsidP="00787C8E">
      <w:pPr>
        <w:pStyle w:val="ListParagraph"/>
        <w:numPr>
          <w:ilvl w:val="0"/>
          <w:numId w:val="13"/>
        </w:numPr>
        <w:spacing w:after="120" w:line="288" w:lineRule="auto"/>
        <w:ind w:leftChars="0"/>
        <w:jc w:val="both"/>
        <w:rPr>
          <w:sz w:val="20"/>
          <w:lang w:val="en-US" w:eastAsia="ko-KR"/>
        </w:rPr>
      </w:pPr>
      <w:r>
        <w:rPr>
          <w:sz w:val="20"/>
          <w:lang w:val="en-US" w:eastAsia="ko-KR"/>
        </w:rPr>
        <w:t>Coverage limitation from not being able to use DCI format 0_0 is especially relevant for CA scenarios.</w:t>
      </w:r>
      <w:r w:rsidR="004D318C">
        <w:rPr>
          <w:sz w:val="20"/>
          <w:lang w:val="en-US" w:eastAsia="ko-KR"/>
        </w:rPr>
        <w:t xml:space="preserve"> For instance, consider </w:t>
      </w:r>
      <w:r w:rsidR="004D318C" w:rsidRPr="007750AB">
        <w:rPr>
          <w:sz w:val="20"/>
          <w:lang w:val="en-US" w:eastAsia="ko-KR"/>
        </w:rPr>
        <w:t>one carrier in FR1 as</w:t>
      </w:r>
      <w:r w:rsidR="004D318C">
        <w:rPr>
          <w:sz w:val="20"/>
          <w:lang w:val="en-US" w:eastAsia="ko-KR"/>
        </w:rPr>
        <w:t xml:space="preserve"> the</w:t>
      </w:r>
      <w:r w:rsidR="004D318C" w:rsidRPr="007750AB">
        <w:rPr>
          <w:sz w:val="20"/>
          <w:lang w:val="en-US" w:eastAsia="ko-KR"/>
        </w:rPr>
        <w:t xml:space="preserve"> primary cell and a few </w:t>
      </w:r>
      <w:proofErr w:type="spellStart"/>
      <w:r w:rsidR="004D318C" w:rsidRPr="007750AB">
        <w:rPr>
          <w:sz w:val="20"/>
          <w:lang w:val="en-US" w:eastAsia="ko-KR"/>
        </w:rPr>
        <w:t>SCells</w:t>
      </w:r>
      <w:proofErr w:type="spellEnd"/>
      <w:r w:rsidR="004D318C" w:rsidRPr="007750AB">
        <w:rPr>
          <w:sz w:val="20"/>
          <w:lang w:val="en-US" w:eastAsia="ko-KR"/>
        </w:rPr>
        <w:t xml:space="preserve"> in FR2.</w:t>
      </w:r>
      <w:r w:rsidR="004D318C">
        <w:rPr>
          <w:sz w:val="20"/>
          <w:lang w:val="en-US" w:eastAsia="ko-KR"/>
        </w:rPr>
        <w:t xml:space="preserve"> In this case, even if PUCCH </w:t>
      </w:r>
      <w:r w:rsidR="00E75A73">
        <w:rPr>
          <w:sz w:val="20"/>
          <w:lang w:val="en-US" w:eastAsia="ko-KR"/>
        </w:rPr>
        <w:t xml:space="preserve">resource </w:t>
      </w:r>
      <w:r w:rsidR="004D318C">
        <w:rPr>
          <w:sz w:val="20"/>
          <w:lang w:val="en-US" w:eastAsia="ko-KR"/>
        </w:rPr>
        <w:t xml:space="preserve">is configured for the </w:t>
      </w:r>
      <w:proofErr w:type="spellStart"/>
      <w:r w:rsidR="004D318C">
        <w:rPr>
          <w:sz w:val="20"/>
          <w:lang w:val="en-US" w:eastAsia="ko-KR"/>
        </w:rPr>
        <w:t>PCell</w:t>
      </w:r>
      <w:proofErr w:type="spellEnd"/>
      <w:r w:rsidR="004D318C">
        <w:rPr>
          <w:sz w:val="20"/>
          <w:lang w:val="en-US" w:eastAsia="ko-KR"/>
        </w:rPr>
        <w:t xml:space="preserve">, DCI format 0_0 cannot be used even for cross carrier scheduling of any of the </w:t>
      </w:r>
      <w:proofErr w:type="spellStart"/>
      <w:r w:rsidR="004D318C">
        <w:rPr>
          <w:sz w:val="20"/>
          <w:lang w:val="en-US" w:eastAsia="ko-KR"/>
        </w:rPr>
        <w:t>SCells</w:t>
      </w:r>
      <w:proofErr w:type="spellEnd"/>
      <w:r w:rsidR="004D318C">
        <w:rPr>
          <w:sz w:val="20"/>
          <w:lang w:val="en-US" w:eastAsia="ko-KR"/>
        </w:rPr>
        <w:t>.</w:t>
      </w:r>
      <w:r w:rsidR="00E75A73">
        <w:rPr>
          <w:sz w:val="20"/>
          <w:lang w:val="en-US" w:eastAsia="ko-KR"/>
        </w:rPr>
        <w:t xml:space="preserve"> </w:t>
      </w:r>
    </w:p>
    <w:p w14:paraId="47BF9E37" w14:textId="2C850918" w:rsidR="007750AB" w:rsidRPr="007750AB" w:rsidRDefault="007750AB" w:rsidP="007750AB">
      <w:pPr>
        <w:spacing w:after="120" w:line="288" w:lineRule="auto"/>
        <w:ind w:firstLine="360"/>
        <w:jc w:val="both"/>
        <w:rPr>
          <w:sz w:val="20"/>
          <w:lang w:val="en-US" w:eastAsia="ko-KR"/>
        </w:rPr>
      </w:pPr>
      <w:r w:rsidRPr="007750AB">
        <w:rPr>
          <w:sz w:val="20"/>
          <w:lang w:val="en-US" w:eastAsia="ko-KR"/>
        </w:rPr>
        <w:t xml:space="preserve"> </w:t>
      </w:r>
    </w:p>
    <w:p w14:paraId="1D258EE8" w14:textId="6AA02E45" w:rsidR="007750AB" w:rsidRDefault="007750AB" w:rsidP="007750AB">
      <w:pPr>
        <w:pStyle w:val="0Maintext"/>
        <w:spacing w:after="120" w:afterAutospacing="0"/>
        <w:ind w:firstLine="0"/>
        <w:rPr>
          <w:i/>
          <w:lang w:val="en-US" w:eastAsia="ko-KR"/>
        </w:rPr>
      </w:pPr>
      <w:r>
        <w:rPr>
          <w:b/>
          <w:u w:val="single"/>
          <w:lang w:val="en-US" w:eastAsia="ko-KR"/>
        </w:rPr>
        <w:lastRenderedPageBreak/>
        <w:t>Observation</w:t>
      </w:r>
      <w:r>
        <w:rPr>
          <w:i/>
          <w:lang w:val="en-US" w:eastAsia="ko-KR"/>
        </w:rPr>
        <w:t xml:space="preserve">: </w:t>
      </w:r>
      <w:r w:rsidR="00E75A73">
        <w:rPr>
          <w:i/>
          <w:lang w:val="en-US" w:eastAsia="ko-KR"/>
        </w:rPr>
        <w:t xml:space="preserve">In </w:t>
      </w:r>
      <w:r>
        <w:rPr>
          <w:i/>
          <w:lang w:val="en-US" w:eastAsia="ko-KR"/>
        </w:rPr>
        <w:t>Rel</w:t>
      </w:r>
      <w:r w:rsidR="00E75A73">
        <w:rPr>
          <w:i/>
          <w:lang w:val="en-US" w:eastAsia="ko-KR"/>
        </w:rPr>
        <w:t>.</w:t>
      </w:r>
      <w:r>
        <w:rPr>
          <w:i/>
          <w:lang w:val="en-US" w:eastAsia="ko-KR"/>
        </w:rPr>
        <w:t>15</w:t>
      </w:r>
      <w:r w:rsidR="00E75A73">
        <w:rPr>
          <w:i/>
          <w:lang w:val="en-US" w:eastAsia="ko-KR"/>
        </w:rPr>
        <w:t>, n</w:t>
      </w:r>
      <w:r>
        <w:rPr>
          <w:i/>
          <w:lang w:val="en-US" w:eastAsia="ko-KR"/>
        </w:rPr>
        <w:t xml:space="preserve">ot allowing DCI format 0_0 in </w:t>
      </w:r>
      <w:proofErr w:type="spellStart"/>
      <w:r>
        <w:rPr>
          <w:i/>
          <w:lang w:val="en-US" w:eastAsia="ko-KR"/>
        </w:rPr>
        <w:t>SCell</w:t>
      </w:r>
      <w:proofErr w:type="spellEnd"/>
      <w:r>
        <w:rPr>
          <w:i/>
          <w:lang w:val="en-US" w:eastAsia="ko-KR"/>
        </w:rPr>
        <w:t xml:space="preserve"> </w:t>
      </w:r>
      <w:r w:rsidR="00E75A73">
        <w:rPr>
          <w:i/>
          <w:lang w:val="en-US" w:eastAsia="ko-KR"/>
        </w:rPr>
        <w:t>with no PUCCH resource configuration</w:t>
      </w:r>
      <w:r>
        <w:rPr>
          <w:i/>
          <w:lang w:val="en-US" w:eastAsia="ko-KR"/>
        </w:rPr>
        <w:t xml:space="preserve"> </w:t>
      </w:r>
      <w:r w:rsidR="00E75A73">
        <w:rPr>
          <w:i/>
          <w:lang w:val="en-US" w:eastAsia="ko-KR"/>
        </w:rPr>
        <w:t xml:space="preserve">penalizes </w:t>
      </w:r>
      <w:r>
        <w:rPr>
          <w:i/>
          <w:lang w:val="en-US" w:eastAsia="ko-KR"/>
        </w:rPr>
        <w:t>CA deployment</w:t>
      </w:r>
      <w:r w:rsidR="00E75A73">
        <w:rPr>
          <w:i/>
          <w:lang w:val="en-US" w:eastAsia="ko-KR"/>
        </w:rPr>
        <w:t>, especially in terms of DL control coverage</w:t>
      </w:r>
      <w:r>
        <w:rPr>
          <w:i/>
          <w:lang w:val="en-US" w:eastAsia="ko-KR"/>
        </w:rPr>
        <w:t>.</w:t>
      </w:r>
    </w:p>
    <w:p w14:paraId="22E7D09D" w14:textId="61F7DFF5" w:rsidR="00461304" w:rsidRPr="00274FC6" w:rsidRDefault="007750AB" w:rsidP="00274FC6">
      <w:pPr>
        <w:spacing w:after="120" w:line="288" w:lineRule="auto"/>
        <w:rPr>
          <w:i/>
          <w:sz w:val="20"/>
          <w:lang w:val="en-US"/>
        </w:rPr>
      </w:pPr>
      <w:r>
        <w:rPr>
          <w:b/>
          <w:sz w:val="20"/>
          <w:u w:val="single"/>
          <w:lang w:val="en-US"/>
        </w:rPr>
        <w:t>Proposal</w:t>
      </w:r>
      <w:r>
        <w:rPr>
          <w:sz w:val="20"/>
          <w:lang w:val="en-US"/>
        </w:rPr>
        <w:t xml:space="preserve">: </w:t>
      </w:r>
      <w:r w:rsidR="00E75A73">
        <w:rPr>
          <w:i/>
          <w:sz w:val="20"/>
          <w:lang w:val="en-US"/>
        </w:rPr>
        <w:t>Support DCI format 0_0 for</w:t>
      </w:r>
      <w:r>
        <w:rPr>
          <w:i/>
          <w:sz w:val="20"/>
          <w:lang w:val="en-US"/>
        </w:rPr>
        <w:t xml:space="preserve"> </w:t>
      </w:r>
      <w:r w:rsidR="00E75A73">
        <w:rPr>
          <w:i/>
          <w:sz w:val="20"/>
          <w:lang w:val="en-US"/>
        </w:rPr>
        <w:t xml:space="preserve">any </w:t>
      </w:r>
      <w:proofErr w:type="spellStart"/>
      <w:r w:rsidR="00E75A73">
        <w:rPr>
          <w:i/>
          <w:sz w:val="20"/>
          <w:lang w:val="en-US"/>
        </w:rPr>
        <w:t>SCell</w:t>
      </w:r>
      <w:proofErr w:type="spellEnd"/>
      <w:r>
        <w:rPr>
          <w:i/>
          <w:sz w:val="20"/>
          <w:lang w:val="en-US"/>
        </w:rPr>
        <w:t xml:space="preserve"> in FR2</w:t>
      </w:r>
      <w:r w:rsidR="007302D0">
        <w:rPr>
          <w:i/>
          <w:sz w:val="20"/>
          <w:lang w:val="en-US"/>
        </w:rPr>
        <w:t xml:space="preserve"> </w:t>
      </w:r>
      <w:r w:rsidR="00DC4E80">
        <w:rPr>
          <w:i/>
          <w:sz w:val="20"/>
          <w:lang w:val="en-US"/>
        </w:rPr>
        <w:t>even when</w:t>
      </w:r>
      <w:r w:rsidR="007302D0">
        <w:rPr>
          <w:i/>
          <w:sz w:val="20"/>
          <w:lang w:val="en-US"/>
        </w:rPr>
        <w:t xml:space="preserve"> PUCCH resource configuration</w:t>
      </w:r>
      <w:r w:rsidR="00DC4E80">
        <w:rPr>
          <w:i/>
          <w:sz w:val="20"/>
          <w:lang w:val="en-US"/>
        </w:rPr>
        <w:t xml:space="preserve"> is absent</w:t>
      </w:r>
      <w:r>
        <w:rPr>
          <w:i/>
          <w:sz w:val="20"/>
          <w:lang w:val="en-US"/>
        </w:rPr>
        <w:t xml:space="preserve">. </w:t>
      </w:r>
    </w:p>
    <w:p w14:paraId="4044B4F6" w14:textId="6768254F" w:rsidR="007750AB" w:rsidRDefault="007750AB" w:rsidP="002060AD">
      <w:pPr>
        <w:spacing w:after="120" w:line="288" w:lineRule="auto"/>
        <w:ind w:firstLine="360"/>
        <w:rPr>
          <w:sz w:val="20"/>
          <w:lang w:val="en-US" w:eastAsia="ko-KR"/>
        </w:rPr>
      </w:pPr>
    </w:p>
    <w:p w14:paraId="216C279C" w14:textId="31878E7E" w:rsidR="0055391E" w:rsidRPr="00C040EE" w:rsidRDefault="0055391E" w:rsidP="00C040EE">
      <w:pPr>
        <w:spacing w:after="120" w:line="288" w:lineRule="auto"/>
        <w:jc w:val="both"/>
        <w:rPr>
          <w:b/>
          <w:u w:val="single"/>
          <w:lang w:val="en-US" w:eastAsia="ko-KR"/>
        </w:rPr>
      </w:pPr>
      <w:r w:rsidRPr="00C040EE">
        <w:rPr>
          <w:b/>
          <w:u w:val="single"/>
          <w:lang w:val="en-US" w:eastAsia="ko-KR"/>
        </w:rPr>
        <w:t xml:space="preserve">MPE </w:t>
      </w:r>
      <w:r w:rsidR="0026031D">
        <w:rPr>
          <w:b/>
          <w:u w:val="single"/>
          <w:lang w:val="en-US" w:eastAsia="ko-KR"/>
        </w:rPr>
        <w:t xml:space="preserve">loss </w:t>
      </w:r>
      <w:r w:rsidR="00C040EE" w:rsidRPr="00C040EE">
        <w:rPr>
          <w:b/>
          <w:u w:val="single"/>
          <w:lang w:val="en-US" w:eastAsia="ko-KR"/>
        </w:rPr>
        <w:t>mitigation</w:t>
      </w:r>
      <w:r w:rsidR="00C040EE" w:rsidRPr="006C1E08">
        <w:rPr>
          <w:b/>
          <w:lang w:val="en-US" w:eastAsia="ko-KR"/>
        </w:rPr>
        <w:t xml:space="preserve"> </w:t>
      </w:r>
    </w:p>
    <w:p w14:paraId="5612F76C" w14:textId="7BB78F7B" w:rsidR="00E34353" w:rsidRDefault="00E34353" w:rsidP="00011DC8">
      <w:pPr>
        <w:spacing w:after="120" w:line="288" w:lineRule="auto"/>
        <w:ind w:right="14" w:firstLine="360"/>
        <w:jc w:val="both"/>
        <w:rPr>
          <w:sz w:val="20"/>
        </w:rPr>
      </w:pPr>
      <w:r>
        <w:rPr>
          <w:sz w:val="20"/>
        </w:rPr>
        <w:t xml:space="preserve">During the offline/online discussion in RAN1#97 and RAN#83, it is apparent that there is some confusion on the MPE issue that Alt1, 2, 3, and 4 are intended to address. It is often said or perceived that any of these alternatives is intended to make sure that the UE meets the MPE regulation, i.e. to avoid over-exposure of mm waves on soft/brain tissues. </w:t>
      </w:r>
      <w:r w:rsidR="00D759E6">
        <w:rPr>
          <w:sz w:val="20"/>
        </w:rPr>
        <w:t xml:space="preserve">This, however, is inaccurate. MPE regulation is met via some UE (proprietary) implementation for detecting the presence/location of soft tissue (such as heat profile mapping) and applying the appropriate UL transmission duty cycle and power back-off. Regardless of the selected alternatives (Alt1, 2, 3, and/or 4), UL transmission duty cycle and/or power back-off still need to be utilized to meet the MPE regulation. </w:t>
      </w:r>
      <w:r w:rsidR="00642F79">
        <w:rPr>
          <w:sz w:val="20"/>
        </w:rPr>
        <w:t xml:space="preserve">Some tests will be performed to determine if a UE is compliant. </w:t>
      </w:r>
      <w:r w:rsidR="00D759E6">
        <w:rPr>
          <w:sz w:val="20"/>
        </w:rPr>
        <w:t xml:space="preserve">The issue addressed in the down-selection of the four identified alternatives is the </w:t>
      </w:r>
      <w:r w:rsidR="00D759E6" w:rsidRPr="000B36CB">
        <w:rPr>
          <w:i/>
          <w:sz w:val="20"/>
        </w:rPr>
        <w:t>mitigation of UL coverage loss caused by the MPE regulation</w:t>
      </w:r>
      <w:r w:rsidR="00D759E6">
        <w:rPr>
          <w:sz w:val="20"/>
        </w:rPr>
        <w:t xml:space="preserve">. When UL transmission duty cycle is lowered or the UL TX power is reduced, UL coverage loss is incurred. Here, RAN1 main task (per the agreement in RAN1#97) is to assess whether </w:t>
      </w:r>
      <w:r w:rsidR="00011DC8">
        <w:rPr>
          <w:sz w:val="20"/>
        </w:rPr>
        <w:t xml:space="preserve">such UL coverage loss can be effectively reduced by Alt1, 2, or 3. This does not </w:t>
      </w:r>
      <w:r w:rsidR="003D678A">
        <w:rPr>
          <w:sz w:val="20"/>
        </w:rPr>
        <w:t>discount</w:t>
      </w:r>
      <w:r w:rsidR="00011DC8">
        <w:rPr>
          <w:sz w:val="20"/>
        </w:rPr>
        <w:t xml:space="preserve"> any additional spec transparent solution for mitigating such UL coverage loss (Alt4).  </w:t>
      </w:r>
      <w:r w:rsidR="00D759E6">
        <w:rPr>
          <w:sz w:val="20"/>
        </w:rPr>
        <w:t xml:space="preserve"> </w:t>
      </w:r>
    </w:p>
    <w:p w14:paraId="50107F7F" w14:textId="03940CFF" w:rsidR="00C040EE" w:rsidRPr="00C040EE" w:rsidRDefault="00011DC8" w:rsidP="00C040EE">
      <w:pPr>
        <w:spacing w:after="120" w:line="288" w:lineRule="auto"/>
        <w:ind w:right="14" w:firstLine="360"/>
        <w:jc w:val="both"/>
        <w:rPr>
          <w:sz w:val="20"/>
        </w:rPr>
      </w:pPr>
      <w:r>
        <w:rPr>
          <w:sz w:val="20"/>
        </w:rPr>
        <w:t xml:space="preserve">To assess whether Alt1/2/3 can be effective in reducing the UL coverage loss, SLS study is conducted. </w:t>
      </w:r>
      <w:r w:rsidR="00C040EE" w:rsidRPr="00C040EE">
        <w:rPr>
          <w:sz w:val="20"/>
        </w:rPr>
        <w:t xml:space="preserve">For performance evaluation, the </w:t>
      </w:r>
      <w:r w:rsidR="00C040EE" w:rsidRPr="00C040EE">
        <w:rPr>
          <w:rFonts w:hint="eastAsia"/>
          <w:sz w:val="20"/>
        </w:rPr>
        <w:t xml:space="preserve">non-full-buffer system-level </w:t>
      </w:r>
      <w:r w:rsidR="00C040EE" w:rsidRPr="00C040EE">
        <w:rPr>
          <w:sz w:val="20"/>
        </w:rPr>
        <w:t>e</w:t>
      </w:r>
      <w:r w:rsidR="00C040EE" w:rsidRPr="00C040EE">
        <w:rPr>
          <w:rFonts w:hint="eastAsia"/>
          <w:sz w:val="20"/>
        </w:rPr>
        <w:t>valuation</w:t>
      </w:r>
      <w:r w:rsidR="00C040EE" w:rsidRPr="00C040EE">
        <w:rPr>
          <w:sz w:val="20"/>
        </w:rPr>
        <w:t xml:space="preserve"> setup</w:t>
      </w:r>
      <w:r w:rsidR="00C040EE" w:rsidRPr="00C040EE">
        <w:rPr>
          <w:rFonts w:hint="eastAsia"/>
          <w:sz w:val="20"/>
        </w:rPr>
        <w:t xml:space="preserve"> </w:t>
      </w:r>
      <w:r w:rsidR="00C040EE" w:rsidRPr="00C040EE">
        <w:rPr>
          <w:sz w:val="20"/>
        </w:rPr>
        <w:t>is</w:t>
      </w:r>
      <w:r w:rsidR="00C040EE" w:rsidRPr="00C040EE">
        <w:rPr>
          <w:rFonts w:hint="eastAsia"/>
          <w:sz w:val="20"/>
        </w:rPr>
        <w:t xml:space="preserve"> </w:t>
      </w:r>
      <w:r w:rsidR="00C040EE" w:rsidRPr="00C040EE">
        <w:rPr>
          <w:sz w:val="20"/>
        </w:rPr>
        <w:t xml:space="preserve">used with </w:t>
      </w:r>
      <w:proofErr w:type="spellStart"/>
      <w:r w:rsidR="00C040EE" w:rsidRPr="00C040EE">
        <w:rPr>
          <w:sz w:val="20"/>
        </w:rPr>
        <w:t>UMi</w:t>
      </w:r>
      <w:proofErr w:type="spellEnd"/>
      <w:r w:rsidR="00C040EE" w:rsidRPr="00C040EE">
        <w:rPr>
          <w:sz w:val="20"/>
        </w:rPr>
        <w:t xml:space="preserve"> (ISD 200m) scenario</w:t>
      </w:r>
      <w:r w:rsidR="00C040EE" w:rsidRPr="00C040EE">
        <w:rPr>
          <w:rFonts w:hint="eastAsia"/>
          <w:sz w:val="20"/>
        </w:rPr>
        <w:t xml:space="preserve"> </w:t>
      </w:r>
      <w:r w:rsidR="00C040EE" w:rsidRPr="00C040EE">
        <w:rPr>
          <w:sz w:val="20"/>
        </w:rPr>
        <w:t>assuming</w:t>
      </w:r>
      <w:r w:rsidR="00C040EE" w:rsidRPr="00C040EE">
        <w:rPr>
          <w:rFonts w:hint="eastAsia"/>
          <w:sz w:val="20"/>
        </w:rPr>
        <w:t xml:space="preserve"> </w:t>
      </w:r>
      <w:r w:rsidR="00C040EE" w:rsidRPr="00C040EE">
        <w:rPr>
          <w:sz w:val="20"/>
        </w:rPr>
        <w:t xml:space="preserve">low (20% target RU) traffic for SU-MIMO transmission. The relevant simulation assumptions and parameters are listed in </w:t>
      </w:r>
      <w:r w:rsidR="00C040EE" w:rsidRPr="00C040EE">
        <w:rPr>
          <w:sz w:val="20"/>
        </w:rPr>
        <w:fldChar w:fldCharType="begin"/>
      </w:r>
      <w:r w:rsidR="00C040EE" w:rsidRPr="00C040EE">
        <w:rPr>
          <w:sz w:val="20"/>
        </w:rPr>
        <w:instrText xml:space="preserve"> REF _Ref525812457 \h  \* MERGEFORMAT </w:instrText>
      </w:r>
      <w:r w:rsidR="00C040EE" w:rsidRPr="00C040EE">
        <w:rPr>
          <w:sz w:val="20"/>
        </w:rPr>
      </w:r>
      <w:r w:rsidR="00C040EE" w:rsidRPr="00C040EE">
        <w:rPr>
          <w:sz w:val="20"/>
        </w:rPr>
        <w:fldChar w:fldCharType="separate"/>
      </w:r>
      <w:r w:rsidR="00C040EE" w:rsidRPr="00C040EE">
        <w:rPr>
          <w:sz w:val="20"/>
        </w:rPr>
        <w:t xml:space="preserve">Table </w:t>
      </w:r>
      <w:r w:rsidR="00C040EE" w:rsidRPr="00C040EE">
        <w:rPr>
          <w:noProof/>
          <w:sz w:val="20"/>
        </w:rPr>
        <w:t>1</w:t>
      </w:r>
      <w:r w:rsidR="00C040EE" w:rsidRPr="00C040EE">
        <w:rPr>
          <w:sz w:val="20"/>
        </w:rPr>
        <w:fldChar w:fldCharType="end"/>
      </w:r>
      <w:r w:rsidR="00C040EE" w:rsidRPr="00C040EE">
        <w:rPr>
          <w:sz w:val="20"/>
        </w:rPr>
        <w:t xml:space="preserve"> in the Appendix. The cell-edge user perceived throughput (UPT) comparison </w:t>
      </w:r>
      <w:r w:rsidR="00B20488">
        <w:rPr>
          <w:sz w:val="20"/>
        </w:rPr>
        <w:t xml:space="preserve">(which represents UL coverage) </w:t>
      </w:r>
      <w:r w:rsidR="00C040EE" w:rsidRPr="00C040EE">
        <w:rPr>
          <w:sz w:val="20"/>
        </w:rPr>
        <w:t xml:space="preserve">is shown in </w:t>
      </w:r>
      <w:r w:rsidR="00C040EE" w:rsidRPr="00C040EE">
        <w:rPr>
          <w:sz w:val="20"/>
        </w:rPr>
        <w:fldChar w:fldCharType="begin"/>
      </w:r>
      <w:r w:rsidR="00C040EE" w:rsidRPr="00C040EE">
        <w:rPr>
          <w:sz w:val="20"/>
        </w:rPr>
        <w:instrText xml:space="preserve"> REF _Ref16651617 \h  \* MERGEFORMAT </w:instrText>
      </w:r>
      <w:r w:rsidR="00C040EE" w:rsidRPr="00C040EE">
        <w:rPr>
          <w:sz w:val="20"/>
        </w:rPr>
      </w:r>
      <w:r w:rsidR="00C040EE" w:rsidRPr="00C040EE">
        <w:rPr>
          <w:sz w:val="20"/>
        </w:rPr>
        <w:fldChar w:fldCharType="separate"/>
      </w:r>
      <w:r w:rsidR="00C040EE" w:rsidRPr="00C040EE">
        <w:rPr>
          <w:sz w:val="20"/>
        </w:rPr>
        <w:t xml:space="preserve">Figure </w:t>
      </w:r>
      <w:r w:rsidR="00C040EE" w:rsidRPr="00C040EE">
        <w:rPr>
          <w:noProof/>
          <w:sz w:val="20"/>
        </w:rPr>
        <w:t>3</w:t>
      </w:r>
      <w:r w:rsidR="00C040EE" w:rsidRPr="00C040EE">
        <w:rPr>
          <w:sz w:val="20"/>
        </w:rPr>
        <w:fldChar w:fldCharType="end"/>
      </w:r>
      <w:r w:rsidR="00C040EE" w:rsidRPr="00C040EE">
        <w:rPr>
          <w:sz w:val="20"/>
        </w:rPr>
        <w:t xml:space="preserve"> for the following setup/schemes.</w:t>
      </w:r>
    </w:p>
    <w:p w14:paraId="23F7FB4D" w14:textId="77777777" w:rsidR="00C040EE" w:rsidRPr="00C040EE" w:rsidRDefault="00C040EE" w:rsidP="00C040EE">
      <w:pPr>
        <w:pStyle w:val="ListParagraph"/>
        <w:numPr>
          <w:ilvl w:val="0"/>
          <w:numId w:val="35"/>
        </w:numPr>
        <w:spacing w:after="120" w:line="288" w:lineRule="auto"/>
        <w:ind w:leftChars="0"/>
        <w:jc w:val="both"/>
        <w:rPr>
          <w:sz w:val="20"/>
        </w:rPr>
      </w:pPr>
      <w:r w:rsidRPr="00C040EE">
        <w:rPr>
          <w:sz w:val="20"/>
        </w:rPr>
        <w:t>Baseline scheme: no MPE (hence, no power back-off)</w:t>
      </w:r>
    </w:p>
    <w:p w14:paraId="7B709129" w14:textId="77777777" w:rsidR="00C040EE" w:rsidRPr="00C040EE" w:rsidRDefault="00C040EE" w:rsidP="00C040EE">
      <w:pPr>
        <w:pStyle w:val="ListParagraph"/>
        <w:numPr>
          <w:ilvl w:val="0"/>
          <w:numId w:val="35"/>
        </w:numPr>
        <w:spacing w:after="120" w:line="288" w:lineRule="auto"/>
        <w:ind w:leftChars="0"/>
        <w:jc w:val="both"/>
        <w:rPr>
          <w:sz w:val="20"/>
        </w:rPr>
      </w:pPr>
      <w:r w:rsidRPr="00C040EE">
        <w:rPr>
          <w:sz w:val="20"/>
        </w:rPr>
        <w:t>Scheme 1: MPE issue (hence, power back-off) is modelled, but NW is unaware</w:t>
      </w:r>
    </w:p>
    <w:p w14:paraId="287DCA15" w14:textId="11391872" w:rsidR="00C040EE" w:rsidRPr="00C040EE" w:rsidRDefault="00B20488" w:rsidP="00C040EE">
      <w:pPr>
        <w:pStyle w:val="ListParagraph"/>
        <w:numPr>
          <w:ilvl w:val="1"/>
          <w:numId w:val="35"/>
        </w:numPr>
        <w:spacing w:after="120" w:line="288" w:lineRule="auto"/>
        <w:ind w:leftChars="0"/>
        <w:jc w:val="both"/>
        <w:rPr>
          <w:sz w:val="20"/>
        </w:rPr>
      </w:pPr>
      <w:r>
        <w:rPr>
          <w:sz w:val="20"/>
        </w:rPr>
        <w:t>P</w:t>
      </w:r>
      <w:r w:rsidR="00C040EE" w:rsidRPr="00C040EE">
        <w:rPr>
          <w:sz w:val="20"/>
        </w:rPr>
        <w:t xml:space="preserve">anel selection is the same as the baseline scheme </w:t>
      </w:r>
    </w:p>
    <w:p w14:paraId="7CBE4897" w14:textId="77777777" w:rsidR="00C040EE" w:rsidRPr="00C040EE" w:rsidRDefault="00C040EE" w:rsidP="00C040EE">
      <w:pPr>
        <w:pStyle w:val="ListParagraph"/>
        <w:numPr>
          <w:ilvl w:val="1"/>
          <w:numId w:val="35"/>
        </w:numPr>
        <w:spacing w:after="120" w:line="288" w:lineRule="auto"/>
        <w:ind w:leftChars="0"/>
        <w:jc w:val="both"/>
        <w:rPr>
          <w:sz w:val="20"/>
        </w:rPr>
      </w:pPr>
      <w:r w:rsidRPr="00C040EE">
        <w:rPr>
          <w:sz w:val="20"/>
        </w:rPr>
        <w:t xml:space="preserve">UL </w:t>
      </w:r>
      <w:proofErr w:type="spellStart"/>
      <w:r w:rsidRPr="00C040EE">
        <w:rPr>
          <w:sz w:val="20"/>
        </w:rPr>
        <w:t>Tx</w:t>
      </w:r>
      <w:proofErr w:type="spellEnd"/>
      <w:r w:rsidRPr="00C040EE">
        <w:rPr>
          <w:sz w:val="20"/>
        </w:rPr>
        <w:t xml:space="preserve"> power for the selected panel is backed off by x=7 dB</w:t>
      </w:r>
    </w:p>
    <w:p w14:paraId="2AF3B534" w14:textId="7EBB4AFF" w:rsidR="00C040EE" w:rsidRDefault="00C040EE" w:rsidP="00C040EE">
      <w:pPr>
        <w:pStyle w:val="ListParagraph"/>
        <w:numPr>
          <w:ilvl w:val="0"/>
          <w:numId w:val="35"/>
        </w:numPr>
        <w:spacing w:after="120" w:line="288" w:lineRule="auto"/>
        <w:ind w:leftChars="0"/>
        <w:jc w:val="both"/>
        <w:rPr>
          <w:sz w:val="20"/>
        </w:rPr>
      </w:pPr>
      <w:r w:rsidRPr="00C040EE">
        <w:rPr>
          <w:sz w:val="20"/>
        </w:rPr>
        <w:t>Scheme 2: MPE issue (hence, power back-off</w:t>
      </w:r>
      <w:r w:rsidR="00B20488">
        <w:rPr>
          <w:sz w:val="20"/>
        </w:rPr>
        <w:t xml:space="preserve"> by 7dB</w:t>
      </w:r>
      <w:r w:rsidRPr="00C040EE">
        <w:rPr>
          <w:sz w:val="20"/>
        </w:rPr>
        <w:t xml:space="preserve">) is modelled; NW is </w:t>
      </w:r>
      <w:r w:rsidR="00B20488">
        <w:rPr>
          <w:sz w:val="20"/>
        </w:rPr>
        <w:t xml:space="preserve">fully </w:t>
      </w:r>
      <w:r w:rsidRPr="00C040EE">
        <w:rPr>
          <w:sz w:val="20"/>
        </w:rPr>
        <w:t xml:space="preserve">aware and UE panel </w:t>
      </w:r>
      <w:r w:rsidR="00B20488">
        <w:rPr>
          <w:sz w:val="20"/>
        </w:rPr>
        <w:t xml:space="preserve">switching/selection is performed </w:t>
      </w:r>
      <w:r w:rsidRPr="00C040EE">
        <w:rPr>
          <w:sz w:val="20"/>
        </w:rPr>
        <w:t>when MPE issue is detected</w:t>
      </w:r>
    </w:p>
    <w:p w14:paraId="21F84D67" w14:textId="4C60831A" w:rsidR="00B20488" w:rsidRPr="00C040EE" w:rsidRDefault="00B20488" w:rsidP="00B20488">
      <w:pPr>
        <w:pStyle w:val="ListParagraph"/>
        <w:numPr>
          <w:ilvl w:val="1"/>
          <w:numId w:val="35"/>
        </w:numPr>
        <w:spacing w:after="120" w:line="288" w:lineRule="auto"/>
        <w:ind w:leftChars="0"/>
        <w:jc w:val="both"/>
        <w:rPr>
          <w:sz w:val="20"/>
        </w:rPr>
      </w:pPr>
      <w:r>
        <w:rPr>
          <w:sz w:val="20"/>
        </w:rPr>
        <w:t xml:space="preserve">The assumption that NW is fully aware of the MPE, the associated UE power back-off, and the UE panel selection emulates the ideal case. Any scheme involving UE reporting will approximate this ideal case and is expected to perform worse. </w:t>
      </w:r>
    </w:p>
    <w:p w14:paraId="627B588A" w14:textId="77777777" w:rsidR="00C040EE" w:rsidRPr="00C040EE" w:rsidRDefault="00C040EE" w:rsidP="00F51723">
      <w:pPr>
        <w:pStyle w:val="ListParagraph"/>
        <w:numPr>
          <w:ilvl w:val="0"/>
          <w:numId w:val="35"/>
        </w:numPr>
        <w:spacing w:after="120" w:line="288" w:lineRule="auto"/>
        <w:ind w:leftChars="0"/>
        <w:jc w:val="both"/>
        <w:rPr>
          <w:sz w:val="20"/>
        </w:rPr>
      </w:pPr>
      <w:r w:rsidRPr="00C040EE">
        <w:rPr>
          <w:sz w:val="20"/>
        </w:rPr>
        <w:t>MPE event modelling: random</w:t>
      </w:r>
    </w:p>
    <w:p w14:paraId="2A3FF82A" w14:textId="3B5D962F" w:rsidR="00543FCE" w:rsidRDefault="00B20488" w:rsidP="00F51723">
      <w:pPr>
        <w:spacing w:after="120" w:line="288" w:lineRule="auto"/>
        <w:ind w:right="14" w:firstLine="360"/>
        <w:jc w:val="both"/>
        <w:rPr>
          <w:sz w:val="20"/>
        </w:rPr>
      </w:pPr>
      <w:r w:rsidRPr="00B20488">
        <w:rPr>
          <w:sz w:val="20"/>
        </w:rPr>
        <w:t>As e</w:t>
      </w:r>
      <w:r>
        <w:rPr>
          <w:sz w:val="20"/>
        </w:rPr>
        <w:t>vident from the results, the</w:t>
      </w:r>
      <w:r w:rsidR="00F51723">
        <w:rPr>
          <w:sz w:val="20"/>
        </w:rPr>
        <w:t xml:space="preserve"> 25-30%</w:t>
      </w:r>
      <w:r>
        <w:rPr>
          <w:sz w:val="20"/>
        </w:rPr>
        <w:t xml:space="preserve"> loss of UL coverage</w:t>
      </w:r>
      <w:r w:rsidR="00F51723">
        <w:rPr>
          <w:sz w:val="20"/>
        </w:rPr>
        <w:t xml:space="preserve"> (due to the UE attempting to meet the MPE limit using 7dB power back-off) is </w:t>
      </w:r>
      <w:r w:rsidR="000B36CB">
        <w:rPr>
          <w:sz w:val="20"/>
        </w:rPr>
        <w:t>substantial</w:t>
      </w:r>
      <w:r w:rsidR="00F51723">
        <w:rPr>
          <w:sz w:val="20"/>
        </w:rPr>
        <w:t>. However, even with the idealistic assumption (of full knowledge at the NW side), UE panel switching can only recover a small fraction of this UL coverage loss</w:t>
      </w:r>
      <w:r w:rsidR="00162384">
        <w:rPr>
          <w:sz w:val="20"/>
        </w:rPr>
        <w:t xml:space="preserve">. </w:t>
      </w:r>
      <w:r w:rsidR="006C1E08">
        <w:rPr>
          <w:sz w:val="20"/>
        </w:rPr>
        <w:t>This suggests that</w:t>
      </w:r>
      <w:r w:rsidR="00F03D38">
        <w:rPr>
          <w:sz w:val="20"/>
        </w:rPr>
        <w:t xml:space="preserve"> neither</w:t>
      </w:r>
      <w:r w:rsidR="006C1E08">
        <w:rPr>
          <w:sz w:val="20"/>
        </w:rPr>
        <w:t xml:space="preserve"> Alt1, 2, </w:t>
      </w:r>
      <w:r w:rsidR="00F03D38">
        <w:rPr>
          <w:sz w:val="20"/>
        </w:rPr>
        <w:t>n</w:t>
      </w:r>
      <w:r w:rsidR="006C1E08">
        <w:rPr>
          <w:sz w:val="20"/>
        </w:rPr>
        <w:t>or 3 is expected to be effective in mitigating the UL coverage loss.</w:t>
      </w:r>
      <w:r w:rsidR="00A060B9">
        <w:rPr>
          <w:sz w:val="20"/>
        </w:rPr>
        <w:t xml:space="preserve"> Therefore, the additional spec support incurred by Alt1/2/3 does not seem justified. It is more technically sound to defer this study to Rel.17 where enhanced spec support for, e.g. simultaneous transmission across multiple panels (</w:t>
      </w:r>
      <w:proofErr w:type="spellStart"/>
      <w:r w:rsidR="00A060B9">
        <w:rPr>
          <w:sz w:val="20"/>
        </w:rPr>
        <w:t>STxMP</w:t>
      </w:r>
      <w:proofErr w:type="spellEnd"/>
      <w:r w:rsidR="00A060B9">
        <w:rPr>
          <w:sz w:val="20"/>
        </w:rPr>
        <w:t xml:space="preserve">) and/or </w:t>
      </w:r>
      <w:r w:rsidR="0028417B">
        <w:rPr>
          <w:sz w:val="20"/>
        </w:rPr>
        <w:t>more latency/overhead-efficient</w:t>
      </w:r>
      <w:r w:rsidR="00A060B9">
        <w:rPr>
          <w:sz w:val="20"/>
        </w:rPr>
        <w:t xml:space="preserve"> multi-beam operation, may be available.  </w:t>
      </w:r>
      <w:r w:rsidR="006C1E08">
        <w:rPr>
          <w:sz w:val="20"/>
        </w:rPr>
        <w:t xml:space="preserve"> </w:t>
      </w:r>
    </w:p>
    <w:p w14:paraId="13A92397" w14:textId="77777777" w:rsidR="00FC7852" w:rsidRDefault="00FC7852" w:rsidP="00FC7852">
      <w:pPr>
        <w:spacing w:after="120" w:line="288" w:lineRule="auto"/>
        <w:rPr>
          <w:sz w:val="20"/>
        </w:rPr>
      </w:pPr>
    </w:p>
    <w:p w14:paraId="33392517" w14:textId="57A5EE05" w:rsidR="00FC7852" w:rsidRPr="00A060B9" w:rsidRDefault="00FC7852" w:rsidP="00FC7852">
      <w:pPr>
        <w:spacing w:after="120" w:line="288" w:lineRule="auto"/>
        <w:rPr>
          <w:i/>
          <w:sz w:val="20"/>
          <w:lang w:val="en-US" w:eastAsia="ko-KR"/>
        </w:rPr>
      </w:pPr>
      <w:r w:rsidRPr="00A060B9">
        <w:rPr>
          <w:b/>
          <w:sz w:val="20"/>
          <w:u w:val="single"/>
          <w:lang w:val="en-US" w:eastAsia="ko-KR"/>
        </w:rPr>
        <w:t>Observation</w:t>
      </w:r>
      <w:r>
        <w:rPr>
          <w:sz w:val="20"/>
          <w:lang w:val="en-US" w:eastAsia="ko-KR"/>
        </w:rPr>
        <w:t xml:space="preserve">: </w:t>
      </w:r>
      <w:r w:rsidRPr="00A060B9">
        <w:rPr>
          <w:i/>
          <w:sz w:val="20"/>
          <w:lang w:val="en-US" w:eastAsia="ko-KR"/>
        </w:rPr>
        <w:t>On the MPE mitigation issue:</w:t>
      </w:r>
    </w:p>
    <w:p w14:paraId="3250C2F7" w14:textId="7197A7D4" w:rsidR="00FC7852" w:rsidRPr="00A060B9" w:rsidRDefault="00FC7852" w:rsidP="00FC7852">
      <w:pPr>
        <w:pStyle w:val="ListParagraph"/>
        <w:numPr>
          <w:ilvl w:val="0"/>
          <w:numId w:val="36"/>
        </w:numPr>
        <w:spacing w:after="120" w:line="288" w:lineRule="auto"/>
        <w:ind w:leftChars="0"/>
        <w:rPr>
          <w:i/>
          <w:sz w:val="20"/>
          <w:lang w:val="en-US" w:eastAsia="ko-KR"/>
        </w:rPr>
      </w:pPr>
      <w:r w:rsidRPr="00A060B9">
        <w:rPr>
          <w:i/>
          <w:sz w:val="20"/>
          <w:lang w:val="en-US" w:eastAsia="ko-KR"/>
        </w:rPr>
        <w:t>The main issue (Alt1, 2, 3, or 4) is NOT whether MPE regulation can be met, but rather whether the UL coverage loss due to meeting the MPE regulation can be mitigated/reduced effectively by Alt1/2/3 without discounting the possibility of spec transparent solution (Alt4).</w:t>
      </w:r>
    </w:p>
    <w:p w14:paraId="5F544EE0" w14:textId="61D6B5EF" w:rsidR="00FC7852" w:rsidRPr="00A060B9" w:rsidRDefault="00FC7852" w:rsidP="00FC7852">
      <w:pPr>
        <w:pStyle w:val="ListParagraph"/>
        <w:numPr>
          <w:ilvl w:val="0"/>
          <w:numId w:val="36"/>
        </w:numPr>
        <w:spacing w:after="120" w:line="288" w:lineRule="auto"/>
        <w:ind w:leftChars="0"/>
        <w:rPr>
          <w:i/>
          <w:sz w:val="20"/>
          <w:lang w:val="en-US" w:eastAsia="ko-KR"/>
        </w:rPr>
      </w:pPr>
      <w:r w:rsidRPr="00A060B9">
        <w:rPr>
          <w:i/>
          <w:sz w:val="20"/>
          <w:lang w:val="en-US" w:eastAsia="ko-KR"/>
        </w:rPr>
        <w:lastRenderedPageBreak/>
        <w:t xml:space="preserve">Even </w:t>
      </w:r>
      <w:r w:rsidR="00A060B9" w:rsidRPr="00A060B9">
        <w:rPr>
          <w:i/>
          <w:sz w:val="20"/>
        </w:rPr>
        <w:t>with the idealistic assumption (of full knowledge at the NW side),</w:t>
      </w:r>
      <w:r w:rsidR="00944256">
        <w:rPr>
          <w:i/>
          <w:sz w:val="20"/>
        </w:rPr>
        <w:t xml:space="preserve"> only a small fraction of UL coverage</w:t>
      </w:r>
      <w:r w:rsidR="00893B0E">
        <w:rPr>
          <w:i/>
          <w:sz w:val="20"/>
        </w:rPr>
        <w:t xml:space="preserve"> loss</w:t>
      </w:r>
      <w:r w:rsidR="00944256">
        <w:rPr>
          <w:i/>
          <w:sz w:val="20"/>
        </w:rPr>
        <w:t xml:space="preserve"> can be recovered. </w:t>
      </w:r>
      <w:r w:rsidR="00A060B9" w:rsidRPr="00A060B9">
        <w:rPr>
          <w:i/>
          <w:sz w:val="20"/>
        </w:rPr>
        <w:t xml:space="preserve"> </w:t>
      </w:r>
      <w:r w:rsidRPr="00A060B9">
        <w:rPr>
          <w:i/>
          <w:sz w:val="20"/>
          <w:lang w:val="en-US" w:eastAsia="ko-KR"/>
        </w:rPr>
        <w:t xml:space="preserve"> </w:t>
      </w:r>
    </w:p>
    <w:p w14:paraId="31009F5E" w14:textId="79B4DAEF" w:rsidR="00C040EE" w:rsidRPr="00B20488" w:rsidRDefault="00C040EE" w:rsidP="00F51723">
      <w:pPr>
        <w:spacing w:after="120" w:line="288" w:lineRule="auto"/>
        <w:ind w:right="14" w:firstLine="360"/>
        <w:jc w:val="both"/>
        <w:rPr>
          <w:sz w:val="20"/>
        </w:rPr>
      </w:pPr>
    </w:p>
    <w:p w14:paraId="7FEEAEF0" w14:textId="77777777" w:rsidR="00C040EE" w:rsidRDefault="00C040EE" w:rsidP="00B20488">
      <w:pPr>
        <w:keepNext/>
        <w:jc w:val="center"/>
      </w:pPr>
      <w:r>
        <w:rPr>
          <w:noProof/>
          <w:lang w:val="en-US"/>
        </w:rPr>
        <w:drawing>
          <wp:inline distT="0" distB="0" distL="0" distR="0" wp14:anchorId="3B4C886C" wp14:editId="693D15C6">
            <wp:extent cx="5065381" cy="2927396"/>
            <wp:effectExtent l="0" t="0" r="2540" b="635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2BA2C92" w14:textId="41B67D73" w:rsidR="00C040EE" w:rsidRPr="00AD5077" w:rsidRDefault="00C040EE" w:rsidP="00C040EE">
      <w:pPr>
        <w:pStyle w:val="Caption"/>
        <w:jc w:val="center"/>
        <w:rPr>
          <w:sz w:val="20"/>
        </w:rPr>
      </w:pPr>
      <w:bookmarkStart w:id="5" w:name="_Ref16651617"/>
      <w:r w:rsidRPr="00AD5077">
        <w:rPr>
          <w:sz w:val="20"/>
        </w:rPr>
        <w:t xml:space="preserve">Figure </w:t>
      </w:r>
      <w:r w:rsidRPr="00AD5077">
        <w:rPr>
          <w:sz w:val="20"/>
        </w:rPr>
        <w:fldChar w:fldCharType="begin"/>
      </w:r>
      <w:r w:rsidRPr="00AD5077">
        <w:rPr>
          <w:sz w:val="20"/>
        </w:rPr>
        <w:instrText xml:space="preserve"> SEQ Figure \* ARABIC </w:instrText>
      </w:r>
      <w:r w:rsidRPr="00AD5077">
        <w:rPr>
          <w:sz w:val="20"/>
        </w:rPr>
        <w:fldChar w:fldCharType="separate"/>
      </w:r>
      <w:r w:rsidRPr="00AD5077">
        <w:rPr>
          <w:noProof/>
          <w:sz w:val="20"/>
        </w:rPr>
        <w:t>3</w:t>
      </w:r>
      <w:r w:rsidRPr="00AD5077">
        <w:rPr>
          <w:sz w:val="20"/>
        </w:rPr>
        <w:fldChar w:fldCharType="end"/>
      </w:r>
      <w:bookmarkEnd w:id="5"/>
      <w:r w:rsidRPr="00AD5077">
        <w:rPr>
          <w:sz w:val="20"/>
        </w:rPr>
        <w:t xml:space="preserve">: </w:t>
      </w:r>
      <w:r w:rsidR="00B20488" w:rsidRPr="00AD5077">
        <w:rPr>
          <w:sz w:val="20"/>
        </w:rPr>
        <w:t xml:space="preserve">Cell-edge UPT (representing coverage) </w:t>
      </w:r>
    </w:p>
    <w:p w14:paraId="70EBD6B8" w14:textId="77777777" w:rsidR="00E90058" w:rsidRDefault="00E90058" w:rsidP="00E90058">
      <w:pPr>
        <w:spacing w:after="120" w:line="288" w:lineRule="auto"/>
        <w:rPr>
          <w:sz w:val="20"/>
          <w:lang w:val="en-US" w:eastAsia="ko-KR"/>
        </w:rPr>
      </w:pPr>
    </w:p>
    <w:p w14:paraId="04BB4560" w14:textId="39C30703" w:rsidR="0055391E" w:rsidRPr="007F074E" w:rsidRDefault="00E90058" w:rsidP="0086746F">
      <w:pPr>
        <w:spacing w:after="120" w:line="288" w:lineRule="auto"/>
        <w:jc w:val="both"/>
        <w:rPr>
          <w:i/>
          <w:sz w:val="20"/>
          <w:lang w:val="en-US" w:eastAsia="ko-KR"/>
        </w:rPr>
      </w:pPr>
      <w:r w:rsidRPr="00E90058">
        <w:rPr>
          <w:b/>
          <w:sz w:val="20"/>
          <w:u w:val="single"/>
          <w:lang w:val="en-US" w:eastAsia="ko-KR"/>
        </w:rPr>
        <w:t>Proposal</w:t>
      </w:r>
      <w:r>
        <w:rPr>
          <w:sz w:val="20"/>
          <w:lang w:val="en-US" w:eastAsia="ko-KR"/>
        </w:rPr>
        <w:t xml:space="preserve">: </w:t>
      </w:r>
      <w:r w:rsidRPr="007F074E">
        <w:rPr>
          <w:i/>
          <w:sz w:val="20"/>
          <w:lang w:val="en-US" w:eastAsia="ko-KR"/>
        </w:rPr>
        <w:t>On the MPE mitigation issue, agree on Alt4 (</w:t>
      </w:r>
      <w:r w:rsidRPr="007F074E">
        <w:rPr>
          <w:i/>
          <w:sz w:val="20"/>
          <w:lang w:val="en-US"/>
        </w:rPr>
        <w:t>no enhancements considering MPE issues in Rel-16 RAN1 specifications. It is up to UE implementation in conjunction to RAN4 specification support</w:t>
      </w:r>
      <w:r w:rsidRPr="007F074E">
        <w:rPr>
          <w:i/>
          <w:sz w:val="20"/>
          <w:lang w:val="en-US" w:eastAsia="ko-KR"/>
        </w:rPr>
        <w:t xml:space="preserve">) for Rel.16 </w:t>
      </w:r>
    </w:p>
    <w:p w14:paraId="09F0C580" w14:textId="43FDB6EB" w:rsidR="00E90058" w:rsidRPr="007F074E" w:rsidRDefault="00E90058" w:rsidP="0086746F">
      <w:pPr>
        <w:pStyle w:val="ListParagraph"/>
        <w:numPr>
          <w:ilvl w:val="0"/>
          <w:numId w:val="37"/>
        </w:numPr>
        <w:spacing w:after="120" w:line="288" w:lineRule="auto"/>
        <w:ind w:leftChars="0"/>
        <w:jc w:val="both"/>
        <w:rPr>
          <w:i/>
          <w:sz w:val="20"/>
          <w:lang w:val="en-US" w:eastAsia="ko-KR"/>
        </w:rPr>
      </w:pPr>
      <w:r w:rsidRPr="007F074E">
        <w:rPr>
          <w:i/>
          <w:sz w:val="20"/>
          <w:lang w:val="en-US" w:eastAsia="ko-KR"/>
        </w:rPr>
        <w:t xml:space="preserve">Note: This issue can be revisited in Rel.17 where enhanced spec support on multi-panel and </w:t>
      </w:r>
      <w:r w:rsidR="0028417B">
        <w:rPr>
          <w:i/>
          <w:sz w:val="20"/>
          <w:lang w:val="en-US" w:eastAsia="ko-KR"/>
        </w:rPr>
        <w:t>more</w:t>
      </w:r>
      <w:r w:rsidRPr="007F074E">
        <w:rPr>
          <w:i/>
          <w:sz w:val="20"/>
          <w:lang w:val="en-US" w:eastAsia="ko-KR"/>
        </w:rPr>
        <w:t xml:space="preserve"> latency/overhead</w:t>
      </w:r>
      <w:r w:rsidR="0028417B">
        <w:rPr>
          <w:i/>
          <w:sz w:val="20"/>
          <w:lang w:val="en-US" w:eastAsia="ko-KR"/>
        </w:rPr>
        <w:t>-efficient</w:t>
      </w:r>
      <w:r w:rsidRPr="007F074E">
        <w:rPr>
          <w:i/>
          <w:sz w:val="20"/>
          <w:lang w:val="en-US" w:eastAsia="ko-KR"/>
        </w:rPr>
        <w:t xml:space="preserve"> multi-beam operation are available </w:t>
      </w:r>
    </w:p>
    <w:p w14:paraId="44EED6BB" w14:textId="07712022" w:rsidR="00944256" w:rsidRPr="00E5152C" w:rsidRDefault="00944256" w:rsidP="004C39C1">
      <w:pPr>
        <w:spacing w:after="120" w:line="288" w:lineRule="auto"/>
        <w:rPr>
          <w:sz w:val="20"/>
          <w:lang w:val="en-US" w:eastAsia="ko-KR"/>
        </w:rPr>
      </w:pPr>
    </w:p>
    <w:p w14:paraId="19431F9E" w14:textId="1CC84485" w:rsidR="00FB6F1A" w:rsidRPr="00E5152C" w:rsidRDefault="00FB6F1A" w:rsidP="00FB6F1A">
      <w:pPr>
        <w:pStyle w:val="Heading1"/>
        <w:spacing w:before="0"/>
        <w:jc w:val="both"/>
        <w:rPr>
          <w:lang w:val="en-US"/>
        </w:rPr>
      </w:pPr>
      <w:r w:rsidRPr="00E5152C">
        <w:rPr>
          <w:lang w:val="en-US"/>
        </w:rPr>
        <w:t>UL beam indication for multi-panel UE</w:t>
      </w:r>
    </w:p>
    <w:p w14:paraId="468A730F" w14:textId="4D5E7D04" w:rsidR="004761AF" w:rsidRPr="004761AF" w:rsidRDefault="002D3358" w:rsidP="004761AF">
      <w:pPr>
        <w:pStyle w:val="0Maintext"/>
        <w:spacing w:after="120" w:afterAutospacing="0"/>
        <w:rPr>
          <w:lang w:val="en-US"/>
        </w:rPr>
      </w:pPr>
      <w:r>
        <w:rPr>
          <w:lang w:val="en-US"/>
        </w:rPr>
        <w:t xml:space="preserve">The following agreement/conclusion was reached in </w:t>
      </w:r>
      <w:r w:rsidR="00F056D9">
        <w:rPr>
          <w:lang w:val="en-US"/>
        </w:rPr>
        <w:t>RAN1#97</w:t>
      </w:r>
      <w:r>
        <w:rPr>
          <w:lang w:val="en-US"/>
        </w:rPr>
        <w:t xml:space="preserve"> </w:t>
      </w:r>
      <w:r>
        <w:rPr>
          <w:lang w:val="en-US"/>
        </w:rPr>
        <w:fldChar w:fldCharType="begin"/>
      </w:r>
      <w:r>
        <w:rPr>
          <w:lang w:val="en-US"/>
        </w:rPr>
        <w:instrText xml:space="preserve"> REF _Ref528938279 \r \h </w:instrText>
      </w:r>
      <w:r>
        <w:rPr>
          <w:lang w:val="en-US"/>
        </w:rPr>
      </w:r>
      <w:r>
        <w:rPr>
          <w:lang w:val="en-US"/>
        </w:rPr>
        <w:fldChar w:fldCharType="separate"/>
      </w:r>
      <w:r w:rsidR="00C040EE">
        <w:rPr>
          <w:lang w:val="en-US"/>
        </w:rPr>
        <w:t>[1]</w:t>
      </w:r>
      <w:r>
        <w:rPr>
          <w:lang w:val="en-US"/>
        </w:rPr>
        <w:fldChar w:fldCharType="end"/>
      </w:r>
      <w:r>
        <w:rPr>
          <w:lang w:val="en-US"/>
        </w:rPr>
        <w:t>:</w:t>
      </w:r>
    </w:p>
    <w:p w14:paraId="3878D952" w14:textId="77777777" w:rsidR="001739CA" w:rsidRPr="00A64921" w:rsidRDefault="001739CA" w:rsidP="00A64921">
      <w:pPr>
        <w:spacing w:after="0"/>
        <w:rPr>
          <w:b/>
          <w:sz w:val="18"/>
          <w:highlight w:val="green"/>
        </w:rPr>
      </w:pPr>
      <w:r w:rsidRPr="00A64921">
        <w:rPr>
          <w:b/>
          <w:sz w:val="18"/>
          <w:highlight w:val="green"/>
        </w:rPr>
        <w:t>Agreement</w:t>
      </w:r>
    </w:p>
    <w:p w14:paraId="0F35E021" w14:textId="77777777" w:rsidR="001739CA" w:rsidRPr="00A64921" w:rsidRDefault="001739CA" w:rsidP="00A64921">
      <w:pPr>
        <w:spacing w:after="0"/>
        <w:rPr>
          <w:sz w:val="18"/>
        </w:rPr>
      </w:pPr>
      <w:r w:rsidRPr="00A64921">
        <w:rPr>
          <w:sz w:val="18"/>
        </w:rPr>
        <w:t xml:space="preserve">Select one of the following alternatives in RAN1#98. Companies should take into account the </w:t>
      </w:r>
      <w:r w:rsidRPr="0026031D">
        <w:rPr>
          <w:sz w:val="18"/>
          <w:highlight w:val="yellow"/>
        </w:rPr>
        <w:t>maturity, forward compatibility to future releases, efficient use of SRS resource usage, and extension to simultaneous transmission across multiple panels of each alternatives for completion within the intended Rel-16 schedule</w:t>
      </w:r>
      <w:r w:rsidRPr="00A64921">
        <w:rPr>
          <w:sz w:val="18"/>
        </w:rPr>
        <w:t>. If there is no consensus in RAN1#98, UL multi-panel enhancement will not be specified in Rel-16.</w:t>
      </w:r>
    </w:p>
    <w:p w14:paraId="20E41474" w14:textId="77777777" w:rsidR="001739CA" w:rsidRPr="00A64921" w:rsidRDefault="001739CA" w:rsidP="00A64921">
      <w:pPr>
        <w:spacing w:after="0"/>
        <w:rPr>
          <w:sz w:val="18"/>
        </w:rPr>
      </w:pPr>
    </w:p>
    <w:p w14:paraId="68F15E09" w14:textId="77777777" w:rsidR="001739CA" w:rsidRPr="00A64921" w:rsidRDefault="001739CA" w:rsidP="00A64921">
      <w:pPr>
        <w:adjustRightInd w:val="0"/>
        <w:snapToGrid w:val="0"/>
        <w:spacing w:after="0"/>
        <w:rPr>
          <w:sz w:val="18"/>
        </w:rPr>
      </w:pPr>
      <w:proofErr w:type="spellStart"/>
      <w:r w:rsidRPr="00A64921">
        <w:rPr>
          <w:sz w:val="18"/>
        </w:rPr>
        <w:t>gNB</w:t>
      </w:r>
      <w:proofErr w:type="spellEnd"/>
      <w:r w:rsidRPr="00A64921">
        <w:rPr>
          <w:sz w:val="18"/>
        </w:rPr>
        <w:t xml:space="preserve"> can configure/indicate </w:t>
      </w:r>
      <w:r w:rsidRPr="00A64921">
        <w:rPr>
          <w:rFonts w:hint="eastAsia"/>
          <w:sz w:val="18"/>
        </w:rPr>
        <w:t>panel-specific transmission</w:t>
      </w:r>
      <w:r w:rsidRPr="00A64921">
        <w:rPr>
          <w:sz w:val="18"/>
        </w:rPr>
        <w:t xml:space="preserve"> for UL transmission, via</w:t>
      </w:r>
    </w:p>
    <w:p w14:paraId="0EB16C72" w14:textId="77777777" w:rsidR="001739CA" w:rsidRPr="00A64921" w:rsidRDefault="001739CA" w:rsidP="00A64921">
      <w:pPr>
        <w:numPr>
          <w:ilvl w:val="0"/>
          <w:numId w:val="9"/>
        </w:numPr>
        <w:adjustRightInd w:val="0"/>
        <w:snapToGrid w:val="0"/>
        <w:spacing w:after="0"/>
        <w:ind w:left="720" w:hanging="320"/>
        <w:rPr>
          <w:sz w:val="18"/>
        </w:rPr>
      </w:pPr>
      <w:r w:rsidRPr="00A64921">
        <w:rPr>
          <w:sz w:val="18"/>
        </w:rPr>
        <w:t xml:space="preserve">Alt.2: </w:t>
      </w:r>
      <w:r w:rsidRPr="00A64921">
        <w:rPr>
          <w:rFonts w:hint="eastAsia"/>
          <w:sz w:val="18"/>
        </w:rPr>
        <w:t xml:space="preserve">Introduce a UL-TCI framework </w:t>
      </w:r>
      <w:r w:rsidRPr="00A64921">
        <w:rPr>
          <w:sz w:val="18"/>
        </w:rPr>
        <w:t xml:space="preserve">in Rel-16 and support UL-TCI based </w:t>
      </w:r>
      <w:proofErr w:type="spellStart"/>
      <w:r w:rsidRPr="00A64921">
        <w:rPr>
          <w:sz w:val="18"/>
        </w:rPr>
        <w:t>signaling</w:t>
      </w:r>
      <w:proofErr w:type="spellEnd"/>
      <w:r w:rsidRPr="00A64921">
        <w:rPr>
          <w:sz w:val="18"/>
        </w:rPr>
        <w:t xml:space="preserve"> analogous to DL beam indication supported in Rel-15, e.g., as illustrated below.</w:t>
      </w:r>
    </w:p>
    <w:p w14:paraId="4799F77A" w14:textId="77777777" w:rsidR="001739CA" w:rsidRPr="00A64921" w:rsidRDefault="001739CA" w:rsidP="00A64921">
      <w:pPr>
        <w:numPr>
          <w:ilvl w:val="1"/>
          <w:numId w:val="9"/>
        </w:numPr>
        <w:adjustRightInd w:val="0"/>
        <w:snapToGrid w:val="0"/>
        <w:spacing w:after="0"/>
        <w:rPr>
          <w:sz w:val="18"/>
        </w:rPr>
      </w:pPr>
      <w:r w:rsidRPr="00A64921">
        <w:rPr>
          <w:sz w:val="18"/>
        </w:rPr>
        <w:t>A new panel ID may or may not be introduced.</w:t>
      </w:r>
    </w:p>
    <w:p w14:paraId="78B7E7A5" w14:textId="77777777" w:rsidR="001739CA" w:rsidRPr="00A64921" w:rsidRDefault="001739CA" w:rsidP="00A64921">
      <w:pPr>
        <w:numPr>
          <w:ilvl w:val="1"/>
          <w:numId w:val="9"/>
        </w:numPr>
        <w:adjustRightInd w:val="0"/>
        <w:snapToGrid w:val="0"/>
        <w:spacing w:after="0"/>
        <w:rPr>
          <w:sz w:val="18"/>
        </w:rPr>
      </w:pPr>
      <w:r w:rsidRPr="00A64921">
        <w:rPr>
          <w:sz w:val="18"/>
        </w:rPr>
        <w:t xml:space="preserve">A panel specific </w:t>
      </w:r>
      <w:proofErr w:type="spellStart"/>
      <w:r w:rsidRPr="00A64921">
        <w:rPr>
          <w:sz w:val="18"/>
        </w:rPr>
        <w:t>signaling</w:t>
      </w:r>
      <w:proofErr w:type="spellEnd"/>
      <w:r w:rsidRPr="00A64921">
        <w:rPr>
          <w:sz w:val="18"/>
        </w:rPr>
        <w:t xml:space="preserve"> is performed using UL-TCI state</w:t>
      </w:r>
    </w:p>
    <w:p w14:paraId="423EAD76" w14:textId="77777777" w:rsidR="001739CA" w:rsidRPr="00A64921" w:rsidRDefault="001739CA" w:rsidP="00A64921">
      <w:pPr>
        <w:numPr>
          <w:ilvl w:val="0"/>
          <w:numId w:val="9"/>
        </w:numPr>
        <w:adjustRightInd w:val="0"/>
        <w:snapToGrid w:val="0"/>
        <w:spacing w:after="0"/>
        <w:ind w:left="720" w:hanging="320"/>
        <w:rPr>
          <w:sz w:val="18"/>
        </w:rPr>
      </w:pPr>
      <w:r w:rsidRPr="00A64921">
        <w:rPr>
          <w:sz w:val="18"/>
        </w:rPr>
        <w:t>Alt.3: a new panel-ID is introduced, which can be implicitly/explicitly applied to the transmission for a target RS resource or resource set, for PUCCH resource, for SRS resource, FFS for PRACH</w:t>
      </w:r>
    </w:p>
    <w:p w14:paraId="79915FE8" w14:textId="77777777" w:rsidR="001739CA" w:rsidRPr="00A64921" w:rsidRDefault="001739CA" w:rsidP="00A64921">
      <w:pPr>
        <w:numPr>
          <w:ilvl w:val="1"/>
          <w:numId w:val="9"/>
        </w:numPr>
        <w:adjustRightInd w:val="0"/>
        <w:snapToGrid w:val="0"/>
        <w:spacing w:after="0"/>
        <w:rPr>
          <w:sz w:val="18"/>
        </w:rPr>
      </w:pPr>
      <w:r w:rsidRPr="00A64921">
        <w:rPr>
          <w:sz w:val="18"/>
        </w:rPr>
        <w:t xml:space="preserve">A panel specific </w:t>
      </w:r>
      <w:proofErr w:type="spellStart"/>
      <w:r w:rsidRPr="00A64921">
        <w:rPr>
          <w:sz w:val="18"/>
        </w:rPr>
        <w:t>signaling</w:t>
      </w:r>
      <w:proofErr w:type="spellEnd"/>
      <w:r w:rsidRPr="00A64921">
        <w:rPr>
          <w:sz w:val="18"/>
        </w:rPr>
        <w:t xml:space="preserve"> is performed using the new panel-ID implicitly (e.g., by DL beam reporting enhancement) or explicitly.</w:t>
      </w:r>
    </w:p>
    <w:p w14:paraId="59193187" w14:textId="77777777" w:rsidR="001739CA" w:rsidRPr="00A64921" w:rsidRDefault="001739CA" w:rsidP="00A64921">
      <w:pPr>
        <w:numPr>
          <w:ilvl w:val="1"/>
          <w:numId w:val="9"/>
        </w:numPr>
        <w:adjustRightInd w:val="0"/>
        <w:snapToGrid w:val="0"/>
        <w:spacing w:after="0"/>
        <w:rPr>
          <w:sz w:val="18"/>
        </w:rPr>
      </w:pPr>
      <w:r w:rsidRPr="00A64921">
        <w:rPr>
          <w:sz w:val="18"/>
        </w:rPr>
        <w:t xml:space="preserve">If explicitly </w:t>
      </w:r>
      <w:proofErr w:type="spellStart"/>
      <w:r w:rsidRPr="00A64921">
        <w:rPr>
          <w:sz w:val="18"/>
        </w:rPr>
        <w:t>signaled</w:t>
      </w:r>
      <w:proofErr w:type="spellEnd"/>
      <w:r w:rsidRPr="00A64921">
        <w:rPr>
          <w:sz w:val="18"/>
        </w:rPr>
        <w:t xml:space="preserve">, the ID can be configured in the target RS/channel or reference </w:t>
      </w:r>
      <w:proofErr w:type="gramStart"/>
      <w:r w:rsidRPr="00A64921">
        <w:rPr>
          <w:sz w:val="18"/>
        </w:rPr>
        <w:t>RS(</w:t>
      </w:r>
      <w:proofErr w:type="gramEnd"/>
      <w:r w:rsidRPr="00A64921">
        <w:rPr>
          <w:sz w:val="18"/>
        </w:rPr>
        <w:t>e.g., in the DL RS resource configuration or in spatial relation info).</w:t>
      </w:r>
    </w:p>
    <w:p w14:paraId="368DF7C3" w14:textId="77777777" w:rsidR="001739CA" w:rsidRPr="00A64921" w:rsidRDefault="001739CA" w:rsidP="00A64921">
      <w:pPr>
        <w:numPr>
          <w:ilvl w:val="1"/>
          <w:numId w:val="9"/>
        </w:numPr>
        <w:adjustRightInd w:val="0"/>
        <w:snapToGrid w:val="0"/>
        <w:spacing w:after="0"/>
        <w:rPr>
          <w:sz w:val="18"/>
        </w:rPr>
      </w:pPr>
      <w:r w:rsidRPr="00A64921">
        <w:rPr>
          <w:sz w:val="18"/>
        </w:rPr>
        <w:t>No new MAC CE is specified for the purpose of introducing the ID.</w:t>
      </w:r>
    </w:p>
    <w:p w14:paraId="7F66C702" w14:textId="77777777" w:rsidR="001739CA" w:rsidRPr="00A64921" w:rsidRDefault="001739CA" w:rsidP="00A64921">
      <w:pPr>
        <w:adjustRightInd w:val="0"/>
        <w:snapToGrid w:val="0"/>
        <w:spacing w:after="0"/>
        <w:rPr>
          <w:sz w:val="18"/>
        </w:rPr>
      </w:pPr>
    </w:p>
    <w:p w14:paraId="24ED8965" w14:textId="77777777" w:rsidR="001739CA" w:rsidRPr="00A64921" w:rsidRDefault="001739CA" w:rsidP="00A64921">
      <w:pPr>
        <w:adjustRightInd w:val="0"/>
        <w:snapToGrid w:val="0"/>
        <w:spacing w:after="0"/>
        <w:ind w:left="2801" w:firstLine="403"/>
        <w:rPr>
          <w:sz w:val="18"/>
        </w:rPr>
      </w:pPr>
      <w:r w:rsidRPr="00A64921">
        <w:rPr>
          <w:color w:val="000000"/>
          <w:sz w:val="18"/>
        </w:rPr>
        <w:t xml:space="preserve"> (For example) Alt.2 UL-TCI </w:t>
      </w:r>
      <w:r w:rsidRPr="00A64921">
        <w:rPr>
          <w:sz w:val="18"/>
        </w:rPr>
        <w:t>states</w:t>
      </w:r>
    </w:p>
    <w:tbl>
      <w:tblPr>
        <w:tblW w:w="0" w:type="auto"/>
        <w:tblInd w:w="675" w:type="dxa"/>
        <w:tblCellMar>
          <w:left w:w="0" w:type="dxa"/>
          <w:right w:w="0" w:type="dxa"/>
        </w:tblCellMar>
        <w:tblLook w:val="04A0" w:firstRow="1" w:lastRow="0" w:firstColumn="1" w:lastColumn="0" w:noHBand="0" w:noVBand="1"/>
      </w:tblPr>
      <w:tblGrid>
        <w:gridCol w:w="1575"/>
        <w:gridCol w:w="3416"/>
        <w:gridCol w:w="1985"/>
        <w:gridCol w:w="1968"/>
      </w:tblGrid>
      <w:tr w:rsidR="001739CA" w:rsidRPr="00A64921" w14:paraId="63CA8802" w14:textId="77777777" w:rsidTr="00B20488">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BCB04C" w14:textId="77777777" w:rsidR="001739CA" w:rsidRPr="00A64921" w:rsidRDefault="001739CA" w:rsidP="00A64921">
            <w:pPr>
              <w:spacing w:after="0"/>
              <w:jc w:val="center"/>
              <w:rPr>
                <w:bCs/>
                <w:color w:val="000000"/>
                <w:sz w:val="18"/>
                <w:lang w:val="sv-SE"/>
              </w:rPr>
            </w:pPr>
            <w:r w:rsidRPr="00A64921">
              <w:rPr>
                <w:bCs/>
                <w:sz w:val="18"/>
                <w:lang w:val="sv-SE"/>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C42DD3" w14:textId="77777777" w:rsidR="001739CA" w:rsidRPr="00A64921" w:rsidRDefault="001739CA" w:rsidP="00A64921">
            <w:pPr>
              <w:spacing w:after="0"/>
              <w:jc w:val="center"/>
              <w:rPr>
                <w:bCs/>
                <w:sz w:val="18"/>
                <w:lang w:val="sv-SE"/>
              </w:rPr>
            </w:pPr>
            <w:r w:rsidRPr="00A64921">
              <w:rPr>
                <w:bCs/>
                <w:sz w:val="18"/>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1EC5CD" w14:textId="77777777" w:rsidR="001739CA" w:rsidRPr="00A64921" w:rsidRDefault="001739CA" w:rsidP="00A64921">
            <w:pPr>
              <w:spacing w:after="0"/>
              <w:jc w:val="center"/>
              <w:rPr>
                <w:bCs/>
                <w:sz w:val="18"/>
                <w:lang w:val="sv-SE"/>
              </w:rPr>
            </w:pPr>
            <w:r w:rsidRPr="00A64921">
              <w:rPr>
                <w:bCs/>
                <w:sz w:val="18"/>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7349F" w14:textId="77777777" w:rsidR="001739CA" w:rsidRPr="00A64921" w:rsidRDefault="001739CA" w:rsidP="00A64921">
            <w:pPr>
              <w:spacing w:after="0"/>
              <w:jc w:val="center"/>
              <w:rPr>
                <w:bCs/>
                <w:sz w:val="18"/>
                <w:lang w:val="sv-SE"/>
              </w:rPr>
            </w:pPr>
            <w:r w:rsidRPr="00A64921">
              <w:rPr>
                <w:bCs/>
                <w:i/>
                <w:iCs/>
                <w:sz w:val="18"/>
                <w:lang w:val="sv-SE"/>
              </w:rPr>
              <w:t>[qcl-Type</w:t>
            </w:r>
            <w:r w:rsidRPr="00A64921">
              <w:rPr>
                <w:bCs/>
                <w:sz w:val="18"/>
                <w:lang w:val="sv-SE"/>
              </w:rPr>
              <w:t xml:space="preserve"> ]</w:t>
            </w:r>
          </w:p>
        </w:tc>
      </w:tr>
      <w:tr w:rsidR="001739CA" w:rsidRPr="00A64921" w14:paraId="4EA2CE71" w14:textId="77777777" w:rsidTr="00B2048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0A32B" w14:textId="77777777" w:rsidR="001739CA" w:rsidRPr="00A64921" w:rsidRDefault="001739CA" w:rsidP="00A64921">
            <w:pPr>
              <w:spacing w:after="0"/>
              <w:jc w:val="center"/>
              <w:rPr>
                <w:sz w:val="18"/>
                <w:lang w:val="sv-SE"/>
              </w:rPr>
            </w:pPr>
            <w:r w:rsidRPr="00A64921">
              <w:rPr>
                <w:sz w:val="18"/>
                <w:lang w:val="sv-SE"/>
              </w:rPr>
              <w:lastRenderedPageBreak/>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E109EC9" w14:textId="77777777" w:rsidR="001739CA" w:rsidRPr="00A64921" w:rsidRDefault="001739CA" w:rsidP="00A64921">
            <w:pPr>
              <w:spacing w:after="0"/>
              <w:rPr>
                <w:sz w:val="18"/>
                <w:lang w:val="sv-SE"/>
              </w:rPr>
            </w:pPr>
            <w:r w:rsidRPr="00A64921">
              <w:rPr>
                <w:sz w:val="18"/>
                <w:lang w:val="sv-SE"/>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1EA849BB" w14:textId="77777777" w:rsidR="001739CA" w:rsidRPr="00A64921" w:rsidRDefault="001739CA" w:rsidP="00A64921">
            <w:pPr>
              <w:spacing w:after="0"/>
              <w:rPr>
                <w:sz w:val="18"/>
                <w:u w:val="single"/>
                <w:lang w:val="sv-SE"/>
              </w:rPr>
            </w:pPr>
            <w:r w:rsidRPr="00A64921">
              <w:rPr>
                <w:sz w:val="18"/>
                <w:lang w:val="sv-SE"/>
              </w:rPr>
              <w:t>DM-RS for PU</w:t>
            </w:r>
            <w:r w:rsidRPr="00A64921">
              <w:rPr>
                <w:color w:val="FF0000"/>
                <w:sz w:val="18"/>
                <w:lang w:val="sv-SE"/>
              </w:rPr>
              <w:t>C</w:t>
            </w:r>
            <w:r w:rsidRPr="00A64921">
              <w:rPr>
                <w:sz w:val="18"/>
                <w:lang w:val="sv-SE"/>
              </w:rPr>
              <w:t>CH</w:t>
            </w:r>
            <w:r w:rsidRPr="00A64921">
              <w:rPr>
                <w:sz w:val="18"/>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39215410" w14:textId="77777777" w:rsidR="001739CA" w:rsidRPr="00A64921" w:rsidRDefault="001739CA" w:rsidP="00A64921">
            <w:pPr>
              <w:spacing w:after="0"/>
              <w:jc w:val="center"/>
              <w:rPr>
                <w:sz w:val="18"/>
                <w:u w:val="single"/>
                <w:lang w:val="sv-SE"/>
              </w:rPr>
            </w:pPr>
            <w:r w:rsidRPr="00A64921">
              <w:rPr>
                <w:sz w:val="18"/>
                <w:lang w:val="sv-SE"/>
              </w:rPr>
              <w:t>Spatial-relation</w:t>
            </w:r>
          </w:p>
        </w:tc>
      </w:tr>
      <w:tr w:rsidR="001739CA" w:rsidRPr="00A64921" w14:paraId="4DC17424" w14:textId="77777777" w:rsidTr="00B2048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D69CB7" w14:textId="77777777" w:rsidR="001739CA" w:rsidRPr="00A64921" w:rsidRDefault="001739CA" w:rsidP="00A64921">
            <w:pPr>
              <w:spacing w:after="0"/>
              <w:jc w:val="center"/>
              <w:rPr>
                <w:sz w:val="18"/>
                <w:lang w:val="sv-SE"/>
              </w:rPr>
            </w:pPr>
            <w:r w:rsidRPr="00A64921">
              <w:rPr>
                <w:sz w:val="18"/>
                <w:lang w:val="sv-SE"/>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2470641" w14:textId="77777777" w:rsidR="001739CA" w:rsidRPr="00A64921" w:rsidRDefault="001739CA" w:rsidP="00A64921">
            <w:pPr>
              <w:spacing w:after="0"/>
              <w:rPr>
                <w:color w:val="000000"/>
                <w:sz w:val="18"/>
                <w:lang w:val="sv-SE"/>
              </w:rPr>
            </w:pPr>
            <w:r w:rsidRPr="00A64921">
              <w:rPr>
                <w:sz w:val="18"/>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79C7A30F" w14:textId="77777777" w:rsidR="001739CA" w:rsidRPr="00A64921" w:rsidRDefault="001739CA" w:rsidP="00A64921">
            <w:pPr>
              <w:spacing w:after="0"/>
              <w:rPr>
                <w:sz w:val="18"/>
                <w:lang w:val="sv-SE"/>
              </w:rPr>
            </w:pPr>
            <w:r w:rsidRPr="00A64921">
              <w:rPr>
                <w:sz w:val="18"/>
                <w:lang w:val="sv-SE"/>
              </w:rPr>
              <w:t>DM-RS for PU</w:t>
            </w:r>
            <w:r w:rsidRPr="00A64921">
              <w:rPr>
                <w:color w:val="FF0000"/>
                <w:sz w:val="18"/>
                <w:lang w:val="sv-SE"/>
              </w:rPr>
              <w:t>C</w:t>
            </w:r>
            <w:r w:rsidRPr="00A64921">
              <w:rPr>
                <w:sz w:val="18"/>
                <w:lang w:val="sv-SE"/>
              </w:rPr>
              <w:t>CH</w:t>
            </w:r>
            <w:r w:rsidRPr="00A64921">
              <w:rPr>
                <w:sz w:val="18"/>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AC7602C" w14:textId="77777777" w:rsidR="001739CA" w:rsidRPr="00A64921" w:rsidRDefault="001739CA" w:rsidP="00A64921">
            <w:pPr>
              <w:spacing w:after="0"/>
              <w:jc w:val="center"/>
              <w:rPr>
                <w:sz w:val="18"/>
                <w:lang w:val="sv-SE"/>
              </w:rPr>
            </w:pPr>
            <w:r w:rsidRPr="00A64921">
              <w:rPr>
                <w:sz w:val="18"/>
                <w:lang w:val="sv-SE"/>
              </w:rPr>
              <w:t>Spatial-relation</w:t>
            </w:r>
          </w:p>
        </w:tc>
      </w:tr>
      <w:tr w:rsidR="001739CA" w:rsidRPr="00A64921" w14:paraId="0F6A33DE" w14:textId="77777777" w:rsidTr="00B2048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91622C" w14:textId="77777777" w:rsidR="001739CA" w:rsidRPr="00A64921" w:rsidRDefault="001739CA" w:rsidP="00A64921">
            <w:pPr>
              <w:spacing w:after="0"/>
              <w:jc w:val="center"/>
              <w:rPr>
                <w:sz w:val="18"/>
                <w:lang w:val="sv-SE"/>
              </w:rPr>
            </w:pPr>
            <w:r w:rsidRPr="00A64921">
              <w:rPr>
                <w:sz w:val="18"/>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116FE457" w14:textId="77777777" w:rsidR="001739CA" w:rsidRPr="00A64921" w:rsidRDefault="001739CA" w:rsidP="00A64921">
            <w:pPr>
              <w:spacing w:after="0"/>
              <w:rPr>
                <w:color w:val="000000"/>
                <w:sz w:val="18"/>
                <w:lang w:val="sv-SE"/>
              </w:rPr>
            </w:pPr>
            <w:r w:rsidRPr="00A64921">
              <w:rPr>
                <w:sz w:val="18"/>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C97937B" w14:textId="77777777" w:rsidR="001739CA" w:rsidRPr="00A64921" w:rsidRDefault="001739CA" w:rsidP="00A64921">
            <w:pPr>
              <w:spacing w:after="0"/>
              <w:rPr>
                <w:sz w:val="18"/>
                <w:lang w:val="sv-SE"/>
              </w:rPr>
            </w:pPr>
            <w:r w:rsidRPr="00A64921">
              <w:rPr>
                <w:sz w:val="18"/>
                <w:lang w:val="sv-SE"/>
              </w:rPr>
              <w:t>DM-RS for PU</w:t>
            </w:r>
            <w:r w:rsidRPr="00A64921">
              <w:rPr>
                <w:color w:val="0070C0"/>
                <w:sz w:val="18"/>
                <w:lang w:val="sv-SE"/>
              </w:rPr>
              <w:t>S</w:t>
            </w:r>
            <w:r w:rsidRPr="00A64921">
              <w:rPr>
                <w:sz w:val="18"/>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E01A02A" w14:textId="77777777" w:rsidR="001739CA" w:rsidRPr="00A64921" w:rsidRDefault="001739CA" w:rsidP="00A64921">
            <w:pPr>
              <w:spacing w:after="0"/>
              <w:jc w:val="center"/>
              <w:rPr>
                <w:sz w:val="18"/>
                <w:lang w:val="sv-SE"/>
              </w:rPr>
            </w:pPr>
            <w:r w:rsidRPr="00A64921">
              <w:rPr>
                <w:sz w:val="18"/>
                <w:lang w:val="sv-SE"/>
              </w:rPr>
              <w:t>Spatial-relation</w:t>
            </w:r>
            <w:r w:rsidRPr="00A64921">
              <w:rPr>
                <w:sz w:val="18"/>
                <w:lang w:val="sv-SE"/>
              </w:rPr>
              <w:br/>
              <w:t>+ [port(s)-indication]</w:t>
            </w:r>
          </w:p>
        </w:tc>
      </w:tr>
      <w:tr w:rsidR="001739CA" w:rsidRPr="00A64921" w14:paraId="5FE0968F" w14:textId="77777777" w:rsidTr="00B2048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547F7F" w14:textId="77777777" w:rsidR="001739CA" w:rsidRPr="00A64921" w:rsidRDefault="001739CA" w:rsidP="00A64921">
            <w:pPr>
              <w:spacing w:after="0"/>
              <w:jc w:val="center"/>
              <w:rPr>
                <w:sz w:val="18"/>
                <w:lang w:val="sv-SE"/>
              </w:rPr>
            </w:pPr>
            <w:r w:rsidRPr="00A64921">
              <w:rPr>
                <w:sz w:val="18"/>
                <w:lang w:val="sv-SE"/>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5CAC1FA6" w14:textId="77777777" w:rsidR="001739CA" w:rsidRPr="00A64921" w:rsidRDefault="001739CA" w:rsidP="00A64921">
            <w:pPr>
              <w:spacing w:after="0"/>
              <w:rPr>
                <w:sz w:val="18"/>
                <w:lang w:val="sv-SE"/>
              </w:rPr>
            </w:pPr>
            <w:r w:rsidRPr="00A64921">
              <w:rPr>
                <w:sz w:val="18"/>
                <w:lang w:val="sv-SE"/>
              </w:rPr>
              <w:t xml:space="preserve">DL RS(a CSI-RS resource or a SSB) </w:t>
            </w:r>
            <w:r w:rsidRPr="00A64921">
              <w:rPr>
                <w:sz w:val="18"/>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2470E87" w14:textId="77777777" w:rsidR="001739CA" w:rsidRPr="00A64921" w:rsidRDefault="001739CA" w:rsidP="00A64921">
            <w:pPr>
              <w:spacing w:after="0"/>
              <w:rPr>
                <w:sz w:val="18"/>
                <w:lang w:val="sv-SE"/>
              </w:rPr>
            </w:pPr>
            <w:r w:rsidRPr="00A64921">
              <w:rPr>
                <w:sz w:val="18"/>
                <w:lang w:val="sv-SE"/>
              </w:rPr>
              <w:t>DM-RS for PU</w:t>
            </w:r>
            <w:r w:rsidRPr="00A64921">
              <w:rPr>
                <w:color w:val="0070C0"/>
                <w:sz w:val="18"/>
                <w:lang w:val="sv-SE"/>
              </w:rPr>
              <w:t>S</w:t>
            </w:r>
            <w:r w:rsidRPr="00A64921">
              <w:rPr>
                <w:sz w:val="18"/>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B05281D" w14:textId="77777777" w:rsidR="001739CA" w:rsidRPr="00A64921" w:rsidRDefault="001739CA" w:rsidP="00A64921">
            <w:pPr>
              <w:spacing w:after="0"/>
              <w:jc w:val="center"/>
              <w:rPr>
                <w:sz w:val="18"/>
                <w:lang w:val="sv-SE"/>
              </w:rPr>
            </w:pPr>
            <w:r w:rsidRPr="00A64921">
              <w:rPr>
                <w:sz w:val="18"/>
                <w:lang w:val="sv-SE"/>
              </w:rPr>
              <w:t>Spatial-relation</w:t>
            </w:r>
            <w:r w:rsidRPr="00A64921">
              <w:rPr>
                <w:sz w:val="18"/>
                <w:lang w:val="sv-SE"/>
              </w:rPr>
              <w:br/>
              <w:t>+ [port(s)-indication]</w:t>
            </w:r>
          </w:p>
        </w:tc>
      </w:tr>
      <w:tr w:rsidR="001739CA" w:rsidRPr="00A64921" w14:paraId="0796129B" w14:textId="77777777" w:rsidTr="00B2048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FCC45D" w14:textId="77777777" w:rsidR="001739CA" w:rsidRPr="00A64921" w:rsidRDefault="001739CA" w:rsidP="00A64921">
            <w:pPr>
              <w:spacing w:after="0"/>
              <w:jc w:val="center"/>
              <w:rPr>
                <w:sz w:val="18"/>
                <w:lang w:val="sv-SE"/>
              </w:rPr>
            </w:pPr>
            <w:r w:rsidRPr="00A64921">
              <w:rPr>
                <w:sz w:val="18"/>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D060A84" w14:textId="77777777" w:rsidR="001739CA" w:rsidRPr="00A64921" w:rsidRDefault="001739CA" w:rsidP="00A64921">
            <w:pPr>
              <w:spacing w:after="0"/>
              <w:rPr>
                <w:sz w:val="18"/>
                <w:lang w:val="sv-SE"/>
              </w:rPr>
            </w:pPr>
            <w:r w:rsidRPr="00A64921">
              <w:rPr>
                <w:sz w:val="18"/>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3BCE1E8E" w14:textId="77777777" w:rsidR="001739CA" w:rsidRPr="00A64921" w:rsidRDefault="001739CA" w:rsidP="00A64921">
            <w:pPr>
              <w:spacing w:after="0"/>
              <w:rPr>
                <w:sz w:val="18"/>
                <w:lang w:val="sv-SE"/>
              </w:rPr>
            </w:pPr>
            <w:r w:rsidRPr="00A64921">
              <w:rPr>
                <w:sz w:val="18"/>
                <w:lang w:val="sv-SE"/>
              </w:rPr>
              <w:t>DM-RS for PU</w:t>
            </w:r>
            <w:r w:rsidRPr="00A64921">
              <w:rPr>
                <w:color w:val="0070C0"/>
                <w:sz w:val="18"/>
                <w:lang w:val="sv-SE"/>
              </w:rPr>
              <w:t>S</w:t>
            </w:r>
            <w:r w:rsidRPr="00A64921">
              <w:rPr>
                <w:sz w:val="18"/>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D76F4B1" w14:textId="77777777" w:rsidR="001739CA" w:rsidRPr="00A64921" w:rsidRDefault="001739CA" w:rsidP="00A64921">
            <w:pPr>
              <w:spacing w:after="0"/>
              <w:jc w:val="center"/>
              <w:rPr>
                <w:sz w:val="18"/>
                <w:lang w:val="sv-SE"/>
              </w:rPr>
            </w:pPr>
            <w:r w:rsidRPr="00A64921">
              <w:rPr>
                <w:sz w:val="18"/>
                <w:lang w:val="sv-SE"/>
              </w:rPr>
              <w:t>Spatial-relation</w:t>
            </w:r>
            <w:r w:rsidRPr="00A64921">
              <w:rPr>
                <w:sz w:val="18"/>
                <w:lang w:val="sv-SE"/>
              </w:rPr>
              <w:br/>
              <w:t>+ [port(s)-indication]</w:t>
            </w:r>
          </w:p>
        </w:tc>
      </w:tr>
      <w:tr w:rsidR="001739CA" w:rsidRPr="00A64921" w14:paraId="17DB8B26" w14:textId="77777777" w:rsidTr="00B2048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471CB" w14:textId="77777777" w:rsidR="001739CA" w:rsidRPr="00A64921" w:rsidRDefault="001739CA" w:rsidP="00A64921">
            <w:pPr>
              <w:spacing w:after="0"/>
              <w:jc w:val="center"/>
              <w:rPr>
                <w:sz w:val="18"/>
                <w:lang w:val="sv-SE"/>
              </w:rPr>
            </w:pPr>
            <w:r w:rsidRPr="00A64921">
              <w:rPr>
                <w:sz w:val="18"/>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799E3609" w14:textId="77777777" w:rsidR="001739CA" w:rsidRPr="00A64921" w:rsidRDefault="001739CA" w:rsidP="00A64921">
            <w:pPr>
              <w:spacing w:after="0"/>
              <w:rPr>
                <w:sz w:val="18"/>
                <w:lang w:val="sv-SE"/>
              </w:rPr>
            </w:pPr>
            <w:r w:rsidRPr="00A64921">
              <w:rPr>
                <w:sz w:val="18"/>
                <w:lang w:val="sv-SE"/>
              </w:rPr>
              <w:t xml:space="preserve">UL RS(a SRS for BM) </w:t>
            </w:r>
            <w:r w:rsidRPr="00A64921">
              <w:rPr>
                <w:sz w:val="18"/>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58BE770" w14:textId="77777777" w:rsidR="001739CA" w:rsidRPr="00A64921" w:rsidRDefault="001739CA" w:rsidP="00A64921">
            <w:pPr>
              <w:spacing w:after="0"/>
              <w:rPr>
                <w:sz w:val="18"/>
                <w:lang w:val="sv-SE"/>
              </w:rPr>
            </w:pPr>
            <w:r w:rsidRPr="00A64921">
              <w:rPr>
                <w:sz w:val="18"/>
                <w:lang w:val="sv-SE"/>
              </w:rPr>
              <w:t>DM-RS for PU</w:t>
            </w:r>
            <w:r w:rsidRPr="00A64921">
              <w:rPr>
                <w:color w:val="0070C0"/>
                <w:sz w:val="18"/>
                <w:lang w:val="sv-SE"/>
              </w:rPr>
              <w:t>S</w:t>
            </w:r>
            <w:r w:rsidRPr="00A64921">
              <w:rPr>
                <w:sz w:val="18"/>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233A8A62" w14:textId="77777777" w:rsidR="001739CA" w:rsidRPr="00A64921" w:rsidRDefault="001739CA" w:rsidP="00A64921">
            <w:pPr>
              <w:spacing w:after="0"/>
              <w:jc w:val="center"/>
              <w:rPr>
                <w:sz w:val="18"/>
                <w:lang w:val="sv-SE"/>
              </w:rPr>
            </w:pPr>
            <w:r w:rsidRPr="00A64921">
              <w:rPr>
                <w:sz w:val="18"/>
                <w:lang w:val="sv-SE"/>
              </w:rPr>
              <w:t>Spatial-relation</w:t>
            </w:r>
            <w:r w:rsidRPr="00A64921">
              <w:rPr>
                <w:sz w:val="18"/>
                <w:lang w:val="sv-SE"/>
              </w:rPr>
              <w:br/>
              <w:t>+ [port(s)-indication]</w:t>
            </w:r>
          </w:p>
        </w:tc>
      </w:tr>
    </w:tbl>
    <w:p w14:paraId="50D5A699" w14:textId="77777777" w:rsidR="002D3358" w:rsidRPr="00A64921" w:rsidRDefault="002D3358" w:rsidP="00A64921">
      <w:pPr>
        <w:spacing w:after="0"/>
        <w:ind w:firstLine="360"/>
        <w:jc w:val="both"/>
        <w:rPr>
          <w:sz w:val="12"/>
          <w:lang w:val="en-US"/>
        </w:rPr>
      </w:pPr>
    </w:p>
    <w:p w14:paraId="261CB08A" w14:textId="77777777" w:rsidR="00AC68BC" w:rsidRPr="008C78D6" w:rsidRDefault="00AC68BC" w:rsidP="005C226A">
      <w:pPr>
        <w:spacing w:after="120" w:line="288" w:lineRule="auto"/>
        <w:ind w:firstLine="360"/>
        <w:jc w:val="both"/>
        <w:rPr>
          <w:sz w:val="16"/>
          <w:lang w:val="en-US"/>
        </w:rPr>
      </w:pPr>
    </w:p>
    <w:p w14:paraId="36EC1E11" w14:textId="35CBE685" w:rsidR="00740552" w:rsidRDefault="007A0E4C" w:rsidP="005C226A">
      <w:pPr>
        <w:spacing w:after="120" w:line="288" w:lineRule="auto"/>
        <w:ind w:firstLine="360"/>
        <w:jc w:val="both"/>
        <w:rPr>
          <w:sz w:val="20"/>
          <w:lang w:val="en-US"/>
        </w:rPr>
      </w:pPr>
      <w:r>
        <w:rPr>
          <w:sz w:val="20"/>
          <w:lang w:val="en-US"/>
        </w:rPr>
        <w:t>First</w:t>
      </w:r>
      <w:r w:rsidR="002445D2">
        <w:rPr>
          <w:sz w:val="20"/>
          <w:lang w:val="en-US"/>
        </w:rPr>
        <w:t xml:space="preserve">, it should be kept in mind that only </w:t>
      </w:r>
      <w:r>
        <w:rPr>
          <w:sz w:val="20"/>
          <w:lang w:val="en-US"/>
        </w:rPr>
        <w:t xml:space="preserve">three </w:t>
      </w:r>
      <w:r w:rsidR="002445D2">
        <w:rPr>
          <w:sz w:val="20"/>
          <w:lang w:val="en-US"/>
        </w:rPr>
        <w:t xml:space="preserve">RAN1 meetings are left to complete the </w:t>
      </w:r>
      <w:r w:rsidR="0086746F">
        <w:rPr>
          <w:sz w:val="20"/>
          <w:lang w:val="en-US"/>
        </w:rPr>
        <w:t>WI</w:t>
      </w:r>
      <w:r w:rsidR="002445D2">
        <w:rPr>
          <w:sz w:val="20"/>
          <w:lang w:val="en-US"/>
        </w:rPr>
        <w:t>.</w:t>
      </w:r>
      <w:r w:rsidR="00740552">
        <w:rPr>
          <w:sz w:val="20"/>
          <w:lang w:val="en-US"/>
        </w:rPr>
        <w:t xml:space="preserve"> </w:t>
      </w:r>
      <w:r w:rsidR="00A93A06">
        <w:rPr>
          <w:sz w:val="20"/>
          <w:lang w:val="en-US"/>
        </w:rPr>
        <w:t xml:space="preserve">Therefore, it is fitting to estimate the </w:t>
      </w:r>
      <w:r w:rsidR="00A93A06" w:rsidRPr="009673AD">
        <w:rPr>
          <w:sz w:val="20"/>
          <w:u w:val="single"/>
          <w:lang w:val="en-US"/>
        </w:rPr>
        <w:t>amount of specification works</w:t>
      </w:r>
      <w:r w:rsidR="00A93A06">
        <w:rPr>
          <w:sz w:val="20"/>
          <w:lang w:val="en-US"/>
        </w:rPr>
        <w:t xml:space="preserve"> for each of the alternatives:</w:t>
      </w:r>
    </w:p>
    <w:p w14:paraId="7E148245" w14:textId="7EB13D7E" w:rsidR="003E2B01" w:rsidRPr="009673AD" w:rsidRDefault="00A93A06" w:rsidP="009673AD">
      <w:pPr>
        <w:pStyle w:val="ListParagraph"/>
        <w:numPr>
          <w:ilvl w:val="0"/>
          <w:numId w:val="37"/>
        </w:numPr>
        <w:spacing w:after="120" w:line="288" w:lineRule="auto"/>
        <w:ind w:leftChars="0"/>
        <w:jc w:val="both"/>
        <w:rPr>
          <w:sz w:val="20"/>
          <w:lang w:val="en-US"/>
        </w:rPr>
      </w:pPr>
      <w:r>
        <w:rPr>
          <w:sz w:val="20"/>
          <w:lang w:val="en-US"/>
        </w:rPr>
        <w:t>Alt3 (new panel ID, SRI based): Although the proponents advertise this as a Rel.15-based solution (si</w:t>
      </w:r>
      <w:r w:rsidR="000654B7">
        <w:rPr>
          <w:sz w:val="20"/>
          <w:lang w:val="en-US"/>
        </w:rPr>
        <w:t>nce it is SRI-based), Alt3 is a</w:t>
      </w:r>
      <w:r>
        <w:rPr>
          <w:sz w:val="20"/>
          <w:lang w:val="en-US"/>
        </w:rPr>
        <w:t xml:space="preserve"> </w:t>
      </w:r>
      <w:r w:rsidR="000654B7">
        <w:rPr>
          <w:sz w:val="20"/>
          <w:lang w:val="en-US"/>
        </w:rPr>
        <w:t>merger</w:t>
      </w:r>
      <w:r>
        <w:rPr>
          <w:sz w:val="20"/>
          <w:lang w:val="en-US"/>
        </w:rPr>
        <w:t xml:space="preserve"> of multiple (at least three, </w:t>
      </w:r>
      <w:r w:rsidR="0086746F">
        <w:rPr>
          <w:sz w:val="20"/>
          <w:lang w:val="en-US"/>
        </w:rPr>
        <w:t>potentially</w:t>
      </w:r>
      <w:r>
        <w:rPr>
          <w:sz w:val="20"/>
          <w:lang w:val="en-US"/>
        </w:rPr>
        <w:t xml:space="preserve"> contradicting) schemes. One of the major open issues is whether the so-called “new panel ID” is implicitly or explicitly signaled. Not only is this ambiguous, but implicit panel ID can be construed as the absence of an explicit panel ID which seems </w:t>
      </w:r>
      <w:r w:rsidR="00B9252F">
        <w:rPr>
          <w:sz w:val="20"/>
          <w:lang w:val="en-US"/>
        </w:rPr>
        <w:t>contradictory</w:t>
      </w:r>
      <w:r>
        <w:rPr>
          <w:sz w:val="20"/>
          <w:lang w:val="en-US"/>
        </w:rPr>
        <w:t xml:space="preserve">. </w:t>
      </w:r>
      <w:r w:rsidR="003E2B01" w:rsidRPr="009673AD">
        <w:rPr>
          <w:sz w:val="20"/>
          <w:lang w:val="en-US"/>
        </w:rPr>
        <w:t xml:space="preserve">Therefore, it seems that the pending issues lie in the </w:t>
      </w:r>
      <w:r w:rsidR="002D097F">
        <w:rPr>
          <w:sz w:val="20"/>
          <w:lang w:val="en-US"/>
        </w:rPr>
        <w:t>so-called</w:t>
      </w:r>
      <w:r w:rsidR="00B9252F">
        <w:rPr>
          <w:sz w:val="20"/>
          <w:lang w:val="en-US"/>
        </w:rPr>
        <w:t xml:space="preserve"> “new panel ID” whose</w:t>
      </w:r>
      <w:r w:rsidR="003E2B01" w:rsidRPr="009673AD">
        <w:rPr>
          <w:sz w:val="20"/>
          <w:lang w:val="en-US"/>
        </w:rPr>
        <w:t xml:space="preserve"> </w:t>
      </w:r>
      <w:r w:rsidR="00B9252F">
        <w:rPr>
          <w:sz w:val="20"/>
          <w:lang w:val="en-US"/>
        </w:rPr>
        <w:t xml:space="preserve">meaning </w:t>
      </w:r>
      <w:r w:rsidR="003E2B01" w:rsidRPr="009673AD">
        <w:rPr>
          <w:sz w:val="20"/>
          <w:lang w:val="en-US"/>
        </w:rPr>
        <w:t xml:space="preserve">seems </w:t>
      </w:r>
      <w:r w:rsidR="00B9252F">
        <w:rPr>
          <w:sz w:val="20"/>
          <w:lang w:val="en-US"/>
        </w:rPr>
        <w:t>divergent</w:t>
      </w:r>
      <w:r w:rsidR="003E2B01" w:rsidRPr="009673AD">
        <w:rPr>
          <w:sz w:val="20"/>
          <w:lang w:val="en-US"/>
        </w:rPr>
        <w:t xml:space="preserve"> among the proponents of Alt3. This is expected since, as said, Alt3 is a </w:t>
      </w:r>
      <w:r w:rsidR="000654B7">
        <w:rPr>
          <w:sz w:val="20"/>
          <w:lang w:val="en-US"/>
        </w:rPr>
        <w:t>merger</w:t>
      </w:r>
      <w:r w:rsidR="003E2B01" w:rsidRPr="009673AD">
        <w:rPr>
          <w:sz w:val="20"/>
          <w:lang w:val="en-US"/>
        </w:rPr>
        <w:t xml:space="preserve"> of several competing/contradicting proposals with only one commonality: SRI-based UL beam indication. </w:t>
      </w:r>
    </w:p>
    <w:p w14:paraId="3A149A5B" w14:textId="77E54607" w:rsidR="0005293E" w:rsidRDefault="00A93A06" w:rsidP="00A93A06">
      <w:pPr>
        <w:pStyle w:val="ListParagraph"/>
        <w:numPr>
          <w:ilvl w:val="0"/>
          <w:numId w:val="37"/>
        </w:numPr>
        <w:spacing w:after="120" w:line="288" w:lineRule="auto"/>
        <w:ind w:leftChars="0"/>
        <w:jc w:val="both"/>
        <w:rPr>
          <w:sz w:val="20"/>
          <w:lang w:val="en-US"/>
        </w:rPr>
      </w:pPr>
      <w:r>
        <w:rPr>
          <w:sz w:val="20"/>
          <w:lang w:val="en-US"/>
        </w:rPr>
        <w:t>Alt2 (UL TCI): While this solution depar</w:t>
      </w:r>
      <w:r w:rsidR="003E2B01">
        <w:rPr>
          <w:sz w:val="20"/>
          <w:lang w:val="en-US"/>
        </w:rPr>
        <w:t xml:space="preserve">ts from the SRI-based framework, it has been demonstrated in the description and example that UL-TCI-based UL beam indication is analogous to the TCI-based DL beam indication in Rel.15. Here the open issue is to decide which configurations are supported (e.g. whether DL RS can be used in conjunction with SRS as the reference/source RS for PUSCH). Another potential issue to be decided is whether both UL-TCI and SRI are needed in the same DCI format (0_1). </w:t>
      </w:r>
    </w:p>
    <w:p w14:paraId="02B22010" w14:textId="0A600A12" w:rsidR="009673AD" w:rsidRPr="009673AD" w:rsidRDefault="009673AD" w:rsidP="009673AD">
      <w:pPr>
        <w:spacing w:after="120" w:line="288" w:lineRule="auto"/>
        <w:ind w:firstLine="360"/>
        <w:jc w:val="both"/>
        <w:rPr>
          <w:sz w:val="20"/>
          <w:lang w:val="en-US"/>
        </w:rPr>
      </w:pPr>
      <w:r>
        <w:rPr>
          <w:sz w:val="20"/>
          <w:lang w:val="en-US"/>
        </w:rPr>
        <w:t xml:space="preserve">Second, pertinent to both alternatives is the </w:t>
      </w:r>
      <w:r w:rsidRPr="009673AD">
        <w:rPr>
          <w:sz w:val="20"/>
          <w:u w:val="single"/>
          <w:lang w:val="en-US"/>
        </w:rPr>
        <w:t>need for the new “panel ID”</w:t>
      </w:r>
      <w:r>
        <w:rPr>
          <w:sz w:val="20"/>
          <w:lang w:val="en-US"/>
        </w:rPr>
        <w:t xml:space="preserve">. </w:t>
      </w:r>
      <w:r w:rsidR="0005293E" w:rsidRPr="009673AD">
        <w:rPr>
          <w:sz w:val="20"/>
          <w:lang w:val="en-US"/>
        </w:rPr>
        <w:t>While the support for a new panel ID can be further discussed</w:t>
      </w:r>
      <w:r>
        <w:rPr>
          <w:sz w:val="20"/>
          <w:lang w:val="en-US"/>
        </w:rPr>
        <w:t xml:space="preserve"> for Alt2</w:t>
      </w:r>
      <w:r w:rsidR="0005293E" w:rsidRPr="009673AD">
        <w:rPr>
          <w:sz w:val="20"/>
          <w:lang w:val="en-US"/>
        </w:rPr>
        <w:t xml:space="preserve">, it is clear that a new panel ID is not needed. Since a “panel” is not a specification entity but rather a collection of antenna elements that can logically function as one SRS resource (more pertinent for UL codebook-based transmission where one resource can comprise multiple ports) or SRS resource set (more pertinent for UL non-codebook-based transmission where one SRS resource comprises only one port), it suffices to associate a UE panel with an SRS resource or </w:t>
      </w:r>
      <w:r w:rsidR="00DF73CB">
        <w:rPr>
          <w:sz w:val="20"/>
          <w:lang w:val="en-US"/>
        </w:rPr>
        <w:t xml:space="preserve">SRS </w:t>
      </w:r>
      <w:r w:rsidR="0005293E" w:rsidRPr="009673AD">
        <w:rPr>
          <w:sz w:val="20"/>
          <w:lang w:val="en-US"/>
        </w:rPr>
        <w:t>resource set. In this case, the SRI (or SRSI: SRS resource set indicator) corresponding to the target RS can be used to represent a panel.</w:t>
      </w:r>
      <w:r w:rsidR="00DF73CB">
        <w:rPr>
          <w:sz w:val="20"/>
          <w:lang w:val="en-US"/>
        </w:rPr>
        <w:t xml:space="preserve"> Observe that this assessment </w:t>
      </w:r>
      <w:r w:rsidRPr="009673AD">
        <w:rPr>
          <w:sz w:val="20"/>
          <w:lang w:val="en-US"/>
        </w:rPr>
        <w:t>is also valid for Alt3.</w:t>
      </w:r>
      <w:r>
        <w:rPr>
          <w:sz w:val="20"/>
          <w:lang w:val="en-US"/>
        </w:rPr>
        <w:t xml:space="preserve"> Therefore, while adding a new “panel ID” does not seem harmful</w:t>
      </w:r>
      <w:r w:rsidR="00047E72">
        <w:rPr>
          <w:sz w:val="20"/>
          <w:lang w:val="en-US"/>
        </w:rPr>
        <w:t xml:space="preserve"> to system performance</w:t>
      </w:r>
      <w:r>
        <w:rPr>
          <w:sz w:val="20"/>
          <w:lang w:val="en-US"/>
        </w:rPr>
        <w:t>, it is redundant and unnecessary.</w:t>
      </w:r>
    </w:p>
    <w:p w14:paraId="6E336556" w14:textId="7C70A426" w:rsidR="00073631" w:rsidRDefault="009673AD" w:rsidP="009673AD">
      <w:pPr>
        <w:spacing w:after="120" w:line="288" w:lineRule="auto"/>
        <w:ind w:firstLine="360"/>
        <w:jc w:val="both"/>
        <w:rPr>
          <w:sz w:val="20"/>
          <w:lang w:val="en-US"/>
        </w:rPr>
      </w:pPr>
      <w:r>
        <w:rPr>
          <w:sz w:val="20"/>
          <w:lang w:val="en-US"/>
        </w:rPr>
        <w:t xml:space="preserve">Third, compared to the SRI-based UL beam indication, the </w:t>
      </w:r>
      <w:r w:rsidRPr="009673AD">
        <w:rPr>
          <w:sz w:val="20"/>
          <w:u w:val="single"/>
          <w:lang w:val="en-US"/>
        </w:rPr>
        <w:t xml:space="preserve">UL-TCI-based </w:t>
      </w:r>
      <w:r>
        <w:rPr>
          <w:sz w:val="20"/>
          <w:u w:val="single"/>
          <w:lang w:val="en-US"/>
        </w:rPr>
        <w:t>framework</w:t>
      </w:r>
      <w:r>
        <w:rPr>
          <w:sz w:val="20"/>
          <w:lang w:val="en-US"/>
        </w:rPr>
        <w:t xml:space="preserve"> offers the following benefits:</w:t>
      </w:r>
    </w:p>
    <w:p w14:paraId="5253D1E5" w14:textId="28C5236F" w:rsidR="009673AD" w:rsidRDefault="009673AD" w:rsidP="009673AD">
      <w:pPr>
        <w:pStyle w:val="ListParagraph"/>
        <w:numPr>
          <w:ilvl w:val="0"/>
          <w:numId w:val="37"/>
        </w:numPr>
        <w:spacing w:after="120" w:line="288" w:lineRule="auto"/>
        <w:ind w:leftChars="0"/>
        <w:jc w:val="both"/>
        <w:rPr>
          <w:sz w:val="20"/>
          <w:lang w:val="en-US"/>
        </w:rPr>
      </w:pPr>
      <w:r>
        <w:rPr>
          <w:sz w:val="20"/>
          <w:lang w:val="en-US"/>
        </w:rPr>
        <w:t xml:space="preserve">Since it shares the same framework as DL beam indication, it offers greater flexibility </w:t>
      </w:r>
      <w:r w:rsidR="00F47306">
        <w:rPr>
          <w:sz w:val="20"/>
          <w:lang w:val="en-US"/>
        </w:rPr>
        <w:t xml:space="preserve">and modularity </w:t>
      </w:r>
      <w:r>
        <w:rPr>
          <w:sz w:val="20"/>
          <w:lang w:val="en-US"/>
        </w:rPr>
        <w:t>for future extension</w:t>
      </w:r>
      <w:r w:rsidR="00F47306">
        <w:rPr>
          <w:sz w:val="20"/>
          <w:lang w:val="en-US"/>
        </w:rPr>
        <w:t>s</w:t>
      </w:r>
      <w:r>
        <w:rPr>
          <w:sz w:val="20"/>
          <w:lang w:val="en-US"/>
        </w:rPr>
        <w:t xml:space="preserve"> when UL RS is used for DL beam measurement and</w:t>
      </w:r>
      <w:r w:rsidR="00751E59">
        <w:rPr>
          <w:sz w:val="20"/>
          <w:lang w:val="en-US"/>
        </w:rPr>
        <w:t>, conversely,</w:t>
      </w:r>
      <w:r>
        <w:rPr>
          <w:sz w:val="20"/>
          <w:lang w:val="en-US"/>
        </w:rPr>
        <w:t xml:space="preserve"> DL RS for UL beam measurement. As DL-UL reciprocity or beam correspondence becomes more relevant for FR1/2 and potentially FR4, clear demarcation between DL and UL QCL is expected to </w:t>
      </w:r>
      <w:r w:rsidR="00751E59">
        <w:rPr>
          <w:sz w:val="20"/>
          <w:lang w:val="en-US"/>
        </w:rPr>
        <w:t>lessen</w:t>
      </w:r>
      <w:r>
        <w:rPr>
          <w:sz w:val="20"/>
          <w:lang w:val="en-US"/>
        </w:rPr>
        <w:t>. In this case, having two different frameworks for DL and UL beam indications should be viewed as obsolete.</w:t>
      </w:r>
      <w:r w:rsidR="00F47306">
        <w:rPr>
          <w:sz w:val="20"/>
          <w:lang w:val="en-US"/>
        </w:rPr>
        <w:t xml:space="preserve"> </w:t>
      </w:r>
    </w:p>
    <w:p w14:paraId="2DAF6E7E" w14:textId="77777777" w:rsidR="00F47306" w:rsidRDefault="009673AD" w:rsidP="009673AD">
      <w:pPr>
        <w:pStyle w:val="ListParagraph"/>
        <w:numPr>
          <w:ilvl w:val="1"/>
          <w:numId w:val="37"/>
        </w:numPr>
        <w:spacing w:after="120" w:line="288" w:lineRule="auto"/>
        <w:ind w:leftChars="0"/>
        <w:jc w:val="both"/>
        <w:rPr>
          <w:sz w:val="20"/>
          <w:lang w:val="en-US"/>
        </w:rPr>
      </w:pPr>
      <w:r>
        <w:rPr>
          <w:sz w:val="20"/>
          <w:lang w:val="en-US"/>
        </w:rPr>
        <w:t>Note: F</w:t>
      </w:r>
      <w:r w:rsidRPr="00A93A06">
        <w:rPr>
          <w:sz w:val="20"/>
          <w:lang w:val="en-US"/>
        </w:rPr>
        <w:t xml:space="preserve">or the sake of </w:t>
      </w:r>
      <w:r w:rsidR="00F47306">
        <w:rPr>
          <w:sz w:val="20"/>
          <w:lang w:val="en-US"/>
        </w:rPr>
        <w:t xml:space="preserve">enforcing </w:t>
      </w:r>
      <w:r w:rsidRPr="00A93A06">
        <w:rPr>
          <w:sz w:val="20"/>
          <w:lang w:val="en-US"/>
        </w:rPr>
        <w:t xml:space="preserve">a vague </w:t>
      </w:r>
      <w:r w:rsidR="00F47306">
        <w:rPr>
          <w:sz w:val="20"/>
          <w:lang w:val="en-US"/>
        </w:rPr>
        <w:t>notion of “</w:t>
      </w:r>
      <w:r w:rsidRPr="00A93A06">
        <w:rPr>
          <w:sz w:val="20"/>
          <w:lang w:val="en-US"/>
        </w:rPr>
        <w:t>single technical framework” for UL transmission and UL beam management</w:t>
      </w:r>
      <w:r>
        <w:rPr>
          <w:sz w:val="20"/>
          <w:lang w:val="en-US"/>
        </w:rPr>
        <w:t>, Rel.15 adopted SRI-based UL beam indication.</w:t>
      </w:r>
      <w:r w:rsidR="00F47306">
        <w:rPr>
          <w:sz w:val="20"/>
          <w:lang w:val="en-US"/>
        </w:rPr>
        <w:t xml:space="preserve"> This is rather short sighted considering that it is more natural to enforce this vague notion for UL and DL beam indication schemes.</w:t>
      </w:r>
    </w:p>
    <w:p w14:paraId="0A5DB93D" w14:textId="6230F8F0" w:rsidR="009673AD" w:rsidRDefault="00F4485E" w:rsidP="00F47306">
      <w:pPr>
        <w:pStyle w:val="ListParagraph"/>
        <w:numPr>
          <w:ilvl w:val="0"/>
          <w:numId w:val="37"/>
        </w:numPr>
        <w:spacing w:after="120" w:line="288" w:lineRule="auto"/>
        <w:ind w:leftChars="0"/>
        <w:jc w:val="both"/>
        <w:rPr>
          <w:sz w:val="20"/>
          <w:lang w:val="en-US"/>
        </w:rPr>
      </w:pPr>
      <w:r>
        <w:rPr>
          <w:sz w:val="20"/>
          <w:lang w:val="en-US"/>
        </w:rPr>
        <w:t>P</w:t>
      </w:r>
      <w:r w:rsidR="00F47306">
        <w:rPr>
          <w:sz w:val="20"/>
          <w:lang w:val="en-US"/>
        </w:rPr>
        <w:t>ertinent for UL multi-panel,</w:t>
      </w:r>
      <w:r w:rsidR="00FD2273">
        <w:rPr>
          <w:sz w:val="20"/>
          <w:lang w:val="en-US"/>
        </w:rPr>
        <w:t xml:space="preserve"> UL-TCI framework is technically superior for the following reason:</w:t>
      </w:r>
      <w:r w:rsidR="00F47306">
        <w:rPr>
          <w:sz w:val="20"/>
          <w:lang w:val="en-US"/>
        </w:rPr>
        <w:t xml:space="preserve">   </w:t>
      </w:r>
    </w:p>
    <w:p w14:paraId="5E2A36D2" w14:textId="77777777" w:rsidR="00FD2273" w:rsidRDefault="00FD2273" w:rsidP="00FD2273">
      <w:pPr>
        <w:pStyle w:val="ListParagraph"/>
        <w:numPr>
          <w:ilvl w:val="1"/>
          <w:numId w:val="37"/>
        </w:numPr>
        <w:spacing w:after="120" w:line="288" w:lineRule="auto"/>
        <w:ind w:leftChars="0"/>
        <w:jc w:val="both"/>
        <w:rPr>
          <w:sz w:val="20"/>
          <w:lang w:val="en-US"/>
        </w:rPr>
      </w:pPr>
      <w:r w:rsidRPr="00FD2273">
        <w:rPr>
          <w:sz w:val="20"/>
          <w:lang w:val="en-US"/>
        </w:rPr>
        <w:t xml:space="preserve">At least for UL codebook-based transmission, the use of target SRS (linked to a reference RS) for UL beam indication is unnecessary. While target SRS can correspond to the (SRS) antenna ports associated with PDSCH transmission, the necessity of multiple target SRS resources (hence the linkage between multiple target SRS resources and reference RS resources in </w:t>
      </w:r>
      <w:proofErr w:type="spellStart"/>
      <w:r w:rsidRPr="00FD2273">
        <w:rPr>
          <w:i/>
          <w:iCs/>
          <w:sz w:val="20"/>
          <w:lang w:val="en-US"/>
        </w:rPr>
        <w:t>SpatialRelationInfo</w:t>
      </w:r>
      <w:proofErr w:type="spellEnd"/>
      <w:r w:rsidRPr="00FD2273">
        <w:rPr>
          <w:sz w:val="20"/>
          <w:lang w:val="en-US"/>
        </w:rPr>
        <w:t xml:space="preserve">) is unclear. Even if a </w:t>
      </w:r>
      <w:r w:rsidRPr="00FD2273">
        <w:rPr>
          <w:sz w:val="20"/>
          <w:lang w:val="en-US"/>
        </w:rPr>
        <w:lastRenderedPageBreak/>
        <w:t xml:space="preserve">UE can be configured with up to 2 SRS resources (for the purpose of UL CSI acquisition at the </w:t>
      </w:r>
      <w:proofErr w:type="spellStart"/>
      <w:r w:rsidRPr="00FD2273">
        <w:rPr>
          <w:sz w:val="20"/>
          <w:lang w:val="en-US"/>
        </w:rPr>
        <w:t>gNB</w:t>
      </w:r>
      <w:proofErr w:type="spellEnd"/>
      <w:r w:rsidRPr="00FD2273">
        <w:rPr>
          <w:sz w:val="20"/>
          <w:lang w:val="en-US"/>
        </w:rPr>
        <w:t xml:space="preserve">), only one SRS resource is needed for UL data transmission. </w:t>
      </w:r>
    </w:p>
    <w:p w14:paraId="41D9B5A0" w14:textId="1262CB27" w:rsidR="00FD2273" w:rsidRDefault="00FD2273" w:rsidP="00FD2273">
      <w:pPr>
        <w:pStyle w:val="ListParagraph"/>
        <w:numPr>
          <w:ilvl w:val="1"/>
          <w:numId w:val="37"/>
        </w:numPr>
        <w:spacing w:after="120" w:line="288" w:lineRule="auto"/>
        <w:ind w:leftChars="0"/>
        <w:jc w:val="both"/>
        <w:rPr>
          <w:sz w:val="20"/>
          <w:lang w:val="en-US"/>
        </w:rPr>
      </w:pPr>
      <w:r w:rsidRPr="00FD2273">
        <w:rPr>
          <w:sz w:val="20"/>
          <w:lang w:val="en-US"/>
        </w:rPr>
        <w:t xml:space="preserve">Therefore, for beam training and indication purposes, it suffices for the UE to be configured with multiple reference RS resources. Therefore, for UL beam indication, the TCI-based approach can be used where the linkage between target SRS resources and reference RS resources is unnecessary. Instead, the UL TCI state definition includes a list of reference RS resources (SRS, CSI-RS, and/or SSB). The current SRI field can be reused to select an UL TCI state from the configured set, or a new DCI field (for illustrative purposes, termed the UL-TCI field) in DCI 0_1 can be defined.  </w:t>
      </w:r>
    </w:p>
    <w:p w14:paraId="7D78C555" w14:textId="43C4DBD7" w:rsidR="00FD2273" w:rsidRPr="00FD2273" w:rsidRDefault="00FD2273" w:rsidP="00FD2273">
      <w:pPr>
        <w:pStyle w:val="ListParagraph"/>
        <w:numPr>
          <w:ilvl w:val="1"/>
          <w:numId w:val="37"/>
        </w:numPr>
        <w:spacing w:after="120" w:line="288" w:lineRule="auto"/>
        <w:ind w:leftChars="0"/>
        <w:jc w:val="both"/>
        <w:rPr>
          <w:sz w:val="20"/>
          <w:lang w:val="en-US"/>
        </w:rPr>
      </w:pPr>
      <w:r>
        <w:rPr>
          <w:sz w:val="20"/>
          <w:lang w:val="en-US"/>
        </w:rPr>
        <w:t>This becomes even more relevant when</w:t>
      </w:r>
      <w:r w:rsidR="002D36E2">
        <w:rPr>
          <w:sz w:val="20"/>
          <w:lang w:val="en-US"/>
        </w:rPr>
        <w:t>/if</w:t>
      </w:r>
      <w:r>
        <w:rPr>
          <w:sz w:val="20"/>
          <w:lang w:val="en-US"/>
        </w:rPr>
        <w:t xml:space="preserve"> simultaneous transmission across multiple panels (</w:t>
      </w:r>
      <w:proofErr w:type="spellStart"/>
      <w:r>
        <w:rPr>
          <w:sz w:val="20"/>
          <w:lang w:val="en-US"/>
        </w:rPr>
        <w:t>STxMP</w:t>
      </w:r>
      <w:proofErr w:type="spellEnd"/>
      <w:r>
        <w:rPr>
          <w:sz w:val="20"/>
          <w:lang w:val="en-US"/>
        </w:rPr>
        <w:t>) is supported in future releases</w:t>
      </w:r>
      <w:r w:rsidR="002D36E2">
        <w:rPr>
          <w:sz w:val="20"/>
          <w:lang w:val="en-US"/>
        </w:rPr>
        <w:t>.</w:t>
      </w:r>
    </w:p>
    <w:p w14:paraId="36DBD06E" w14:textId="77777777" w:rsidR="00170073" w:rsidRDefault="00170073" w:rsidP="00B97B2A">
      <w:pPr>
        <w:spacing w:after="120" w:line="288" w:lineRule="auto"/>
        <w:jc w:val="both"/>
        <w:rPr>
          <w:b/>
          <w:sz w:val="20"/>
          <w:u w:val="single"/>
          <w:lang w:val="en-US"/>
        </w:rPr>
      </w:pPr>
    </w:p>
    <w:p w14:paraId="2DCCAA52" w14:textId="340F5B42" w:rsidR="00B1388E" w:rsidRDefault="00B1388E" w:rsidP="00B97B2A">
      <w:pPr>
        <w:spacing w:after="120" w:line="288" w:lineRule="auto"/>
        <w:jc w:val="both"/>
        <w:rPr>
          <w:i/>
          <w:sz w:val="20"/>
          <w:lang w:val="en-US"/>
        </w:rPr>
      </w:pPr>
      <w:r>
        <w:rPr>
          <w:b/>
          <w:sz w:val="20"/>
          <w:u w:val="single"/>
          <w:lang w:val="en-US"/>
        </w:rPr>
        <w:t>Observation:</w:t>
      </w:r>
      <w:r>
        <w:rPr>
          <w:sz w:val="20"/>
          <w:lang w:val="en-US"/>
        </w:rPr>
        <w:t xml:space="preserve"> </w:t>
      </w:r>
      <w:r w:rsidR="00FD2273">
        <w:rPr>
          <w:i/>
          <w:sz w:val="20"/>
          <w:lang w:val="en-US"/>
        </w:rPr>
        <w:t>Comparing Alt2 (TCI-based) to Alt3 (</w:t>
      </w:r>
      <w:r w:rsidR="00E511F9">
        <w:rPr>
          <w:i/>
          <w:sz w:val="20"/>
          <w:lang w:val="en-US"/>
        </w:rPr>
        <w:t>“</w:t>
      </w:r>
      <w:r w:rsidR="00FD2273">
        <w:rPr>
          <w:i/>
          <w:sz w:val="20"/>
          <w:lang w:val="en-US"/>
        </w:rPr>
        <w:t>new</w:t>
      </w:r>
      <w:r w:rsidR="00E511F9">
        <w:rPr>
          <w:i/>
          <w:sz w:val="20"/>
          <w:lang w:val="en-US"/>
        </w:rPr>
        <w:t>” explicit/implicit</w:t>
      </w:r>
      <w:r w:rsidR="00FD2273">
        <w:rPr>
          <w:i/>
          <w:sz w:val="20"/>
          <w:lang w:val="en-US"/>
        </w:rPr>
        <w:t xml:space="preserve"> panel ID + SRI-based):</w:t>
      </w:r>
    </w:p>
    <w:p w14:paraId="739F8C2C" w14:textId="53841FC5" w:rsidR="00E511F9" w:rsidRPr="00E511F9" w:rsidRDefault="00E511F9" w:rsidP="00FD2273">
      <w:pPr>
        <w:pStyle w:val="ListParagraph"/>
        <w:numPr>
          <w:ilvl w:val="0"/>
          <w:numId w:val="38"/>
        </w:numPr>
        <w:spacing w:after="120" w:line="288" w:lineRule="auto"/>
        <w:ind w:leftChars="0"/>
        <w:jc w:val="both"/>
        <w:rPr>
          <w:i/>
          <w:sz w:val="20"/>
          <w:lang w:val="en-US"/>
        </w:rPr>
      </w:pPr>
      <w:r w:rsidRPr="00E511F9">
        <w:rPr>
          <w:i/>
          <w:sz w:val="20"/>
          <w:lang w:val="en-US"/>
        </w:rPr>
        <w:t xml:space="preserve">Both </w:t>
      </w:r>
      <w:r w:rsidR="00FD2273" w:rsidRPr="00E511F9">
        <w:rPr>
          <w:i/>
          <w:sz w:val="20"/>
          <w:lang w:val="en-US"/>
        </w:rPr>
        <w:t xml:space="preserve">Alt2 and Alt3 require significant </w:t>
      </w:r>
      <w:r w:rsidRPr="00E511F9">
        <w:rPr>
          <w:i/>
          <w:sz w:val="20"/>
          <w:lang w:val="en-US"/>
        </w:rPr>
        <w:t xml:space="preserve">specification work. Alt2 requires decision on the supported QCL types and details on DCI signaling (involving SRI and/or UL-TCI field). Alt3 requires clarity on how </w:t>
      </w:r>
      <w:r w:rsidR="00A149ED">
        <w:rPr>
          <w:i/>
          <w:sz w:val="20"/>
          <w:lang w:val="en-US"/>
        </w:rPr>
        <w:t>pan</w:t>
      </w:r>
      <w:r w:rsidR="00F011FE">
        <w:rPr>
          <w:i/>
          <w:sz w:val="20"/>
          <w:lang w:val="en-US"/>
        </w:rPr>
        <w:t xml:space="preserve">el ID is defined, how </w:t>
      </w:r>
      <w:r w:rsidRPr="00E511F9">
        <w:rPr>
          <w:i/>
          <w:sz w:val="20"/>
          <w:lang w:val="en-US"/>
        </w:rPr>
        <w:t>implicit panel ID fits in the category</w:t>
      </w:r>
      <w:r w:rsidR="00A575CF">
        <w:rPr>
          <w:i/>
          <w:sz w:val="20"/>
          <w:lang w:val="en-US"/>
        </w:rPr>
        <w:t>,</w:t>
      </w:r>
      <w:r w:rsidRPr="00E511F9">
        <w:rPr>
          <w:i/>
          <w:sz w:val="20"/>
          <w:lang w:val="en-US"/>
        </w:rPr>
        <w:t xml:space="preserve"> and details on DCI signaling (involving extension on SRI).</w:t>
      </w:r>
    </w:p>
    <w:p w14:paraId="43BCFD6F" w14:textId="623F2291" w:rsidR="00E511F9" w:rsidRPr="00E511F9" w:rsidRDefault="00E511F9" w:rsidP="00FD2273">
      <w:pPr>
        <w:pStyle w:val="ListParagraph"/>
        <w:numPr>
          <w:ilvl w:val="0"/>
          <w:numId w:val="38"/>
        </w:numPr>
        <w:spacing w:after="120" w:line="288" w:lineRule="auto"/>
        <w:ind w:leftChars="0"/>
        <w:jc w:val="both"/>
        <w:rPr>
          <w:i/>
          <w:sz w:val="20"/>
          <w:lang w:val="en-US"/>
        </w:rPr>
      </w:pPr>
      <w:r w:rsidRPr="00E511F9">
        <w:rPr>
          <w:i/>
          <w:sz w:val="20"/>
          <w:lang w:val="en-US"/>
        </w:rPr>
        <w:t xml:space="preserve">For both Alt2 and Alt3, </w:t>
      </w:r>
      <w:r w:rsidR="00A22EDD">
        <w:rPr>
          <w:i/>
          <w:sz w:val="20"/>
          <w:lang w:val="en-US"/>
        </w:rPr>
        <w:t xml:space="preserve">the </w:t>
      </w:r>
      <w:r w:rsidRPr="00E511F9">
        <w:rPr>
          <w:i/>
          <w:sz w:val="20"/>
          <w:lang w:val="en-US"/>
        </w:rPr>
        <w:t>new panel ID does not seem needed since the function can be achieved with SRI or SRSI (SRS resource set indicator)</w:t>
      </w:r>
    </w:p>
    <w:p w14:paraId="593EB2E8" w14:textId="16F69255" w:rsidR="00FD2273" w:rsidRPr="00E511F9" w:rsidRDefault="00E511F9" w:rsidP="00FD2273">
      <w:pPr>
        <w:pStyle w:val="ListParagraph"/>
        <w:numPr>
          <w:ilvl w:val="0"/>
          <w:numId w:val="38"/>
        </w:numPr>
        <w:spacing w:after="120" w:line="288" w:lineRule="auto"/>
        <w:ind w:leftChars="0"/>
        <w:jc w:val="both"/>
        <w:rPr>
          <w:i/>
          <w:sz w:val="20"/>
          <w:lang w:val="en-US"/>
        </w:rPr>
      </w:pPr>
      <w:r w:rsidRPr="00E511F9">
        <w:rPr>
          <w:i/>
          <w:sz w:val="20"/>
          <w:lang w:val="en-US"/>
        </w:rPr>
        <w:t xml:space="preserve">Alt2 offers greater flexibility and modularity for future extensions (new QCL types and mixed DL/UL RS usage) and better facilitates simultaneous transmission across multiple panels (simpler configuration and signaling as well as economy of resource especially for beam training). </w:t>
      </w:r>
    </w:p>
    <w:p w14:paraId="53F09BA5" w14:textId="77777777" w:rsidR="00FD2273" w:rsidRDefault="00FD2273" w:rsidP="00FD2273">
      <w:pPr>
        <w:spacing w:after="120" w:line="288" w:lineRule="auto"/>
        <w:ind w:firstLine="360"/>
        <w:jc w:val="both"/>
        <w:rPr>
          <w:sz w:val="20"/>
          <w:lang w:val="en-US"/>
        </w:rPr>
      </w:pPr>
    </w:p>
    <w:p w14:paraId="334196B2" w14:textId="4D7CCF63" w:rsidR="00FD2273" w:rsidRPr="00FD2273" w:rsidRDefault="00FD2273" w:rsidP="00FD2273">
      <w:pPr>
        <w:spacing w:after="120" w:line="288" w:lineRule="auto"/>
        <w:ind w:firstLine="360"/>
        <w:jc w:val="both"/>
        <w:rPr>
          <w:sz w:val="20"/>
          <w:lang w:val="en-US"/>
        </w:rPr>
      </w:pPr>
      <w:r w:rsidRPr="00FD2273">
        <w:rPr>
          <w:sz w:val="20"/>
          <w:lang w:val="en-US"/>
        </w:rPr>
        <w:t xml:space="preserve">Based on the above observation, </w:t>
      </w:r>
      <w:r>
        <w:rPr>
          <w:sz w:val="20"/>
          <w:lang w:val="en-US"/>
        </w:rPr>
        <w:t xml:space="preserve">it is our view that the UL-TCI framework (Alt2) is vastly superior to the so-called Alt3 and should therefore be supported in Rel.16. </w:t>
      </w:r>
    </w:p>
    <w:p w14:paraId="6A016184" w14:textId="77777777" w:rsidR="00FD2273" w:rsidRPr="00FD2273" w:rsidRDefault="00FD2273" w:rsidP="00FD2273">
      <w:pPr>
        <w:spacing w:after="120" w:line="288" w:lineRule="auto"/>
        <w:ind w:firstLine="360"/>
        <w:jc w:val="both"/>
        <w:rPr>
          <w:sz w:val="20"/>
          <w:lang w:val="en-US"/>
        </w:rPr>
      </w:pPr>
    </w:p>
    <w:p w14:paraId="666E138D" w14:textId="2062263F" w:rsidR="00B471C4" w:rsidRDefault="00B97B2A" w:rsidP="00E511F9">
      <w:pPr>
        <w:spacing w:after="120" w:line="288" w:lineRule="auto"/>
        <w:jc w:val="both"/>
        <w:rPr>
          <w:i/>
          <w:sz w:val="20"/>
          <w:lang w:val="en-US"/>
        </w:rPr>
      </w:pPr>
      <w:r w:rsidRPr="00B97B2A">
        <w:rPr>
          <w:b/>
          <w:sz w:val="20"/>
          <w:u w:val="single"/>
          <w:lang w:val="en-US"/>
        </w:rPr>
        <w:t>Proposal</w:t>
      </w:r>
      <w:r>
        <w:rPr>
          <w:sz w:val="20"/>
          <w:lang w:val="en-US"/>
        </w:rPr>
        <w:t>:</w:t>
      </w:r>
      <w:r w:rsidR="005E334A">
        <w:rPr>
          <w:i/>
          <w:sz w:val="20"/>
          <w:lang w:val="en-US"/>
        </w:rPr>
        <w:t xml:space="preserve"> </w:t>
      </w:r>
      <w:r w:rsidR="00E511F9">
        <w:rPr>
          <w:i/>
          <w:sz w:val="20"/>
          <w:lang w:val="en-US"/>
        </w:rPr>
        <w:t>For Rel.16 UL beam indication, support Alt2 (UL TCI-based framework)</w:t>
      </w:r>
    </w:p>
    <w:p w14:paraId="70620EAF" w14:textId="3CC65858" w:rsidR="00E511F9" w:rsidRDefault="00E511F9" w:rsidP="00E511F9">
      <w:pPr>
        <w:pStyle w:val="ListParagraph"/>
        <w:numPr>
          <w:ilvl w:val="0"/>
          <w:numId w:val="39"/>
        </w:numPr>
        <w:spacing w:after="120" w:line="288" w:lineRule="auto"/>
        <w:ind w:leftChars="0"/>
        <w:jc w:val="both"/>
        <w:rPr>
          <w:i/>
          <w:sz w:val="20"/>
          <w:lang w:val="en-US"/>
        </w:rPr>
      </w:pPr>
      <w:r>
        <w:rPr>
          <w:i/>
          <w:sz w:val="20"/>
          <w:lang w:val="en-US"/>
        </w:rPr>
        <w:t>No new panel ID needs to be defined</w:t>
      </w:r>
    </w:p>
    <w:p w14:paraId="2037F586" w14:textId="22214AFC" w:rsidR="00E511F9" w:rsidRPr="00E511F9" w:rsidRDefault="00E511F9" w:rsidP="00E511F9">
      <w:pPr>
        <w:pStyle w:val="ListParagraph"/>
        <w:numPr>
          <w:ilvl w:val="0"/>
          <w:numId w:val="39"/>
        </w:numPr>
        <w:spacing w:after="120" w:line="288" w:lineRule="auto"/>
        <w:ind w:leftChars="0"/>
        <w:jc w:val="both"/>
        <w:rPr>
          <w:i/>
          <w:sz w:val="20"/>
          <w:lang w:val="en-US"/>
        </w:rPr>
      </w:pPr>
      <w:r>
        <w:rPr>
          <w:i/>
          <w:sz w:val="20"/>
          <w:lang w:val="en-US"/>
        </w:rPr>
        <w:t>Depending on the UL transmission scheme, a panel can be associated with one SRS resource or one SRS resource set</w:t>
      </w:r>
    </w:p>
    <w:p w14:paraId="5D835955" w14:textId="35C649F0" w:rsidR="00FB6F1A" w:rsidRPr="00E5152C" w:rsidRDefault="00FB6F1A" w:rsidP="00FB6F1A">
      <w:pPr>
        <w:rPr>
          <w:lang w:val="en-US" w:eastAsia="ko-KR"/>
        </w:rPr>
      </w:pPr>
    </w:p>
    <w:p w14:paraId="24D354D2" w14:textId="77777777" w:rsidR="000B7076" w:rsidRPr="00E5152C" w:rsidRDefault="000B7076" w:rsidP="00C83420">
      <w:pPr>
        <w:pStyle w:val="Heading1"/>
        <w:spacing w:before="0"/>
        <w:jc w:val="both"/>
        <w:rPr>
          <w:lang w:val="en-US"/>
        </w:rPr>
      </w:pPr>
      <w:r w:rsidRPr="00E5152C">
        <w:rPr>
          <w:lang w:val="en-US"/>
        </w:rPr>
        <w:t>Conclusions</w:t>
      </w:r>
    </w:p>
    <w:p w14:paraId="18021837" w14:textId="254CC733" w:rsidR="00106779" w:rsidRPr="00E5152C" w:rsidRDefault="00561208" w:rsidP="00710726">
      <w:pPr>
        <w:pStyle w:val="0Maintext"/>
        <w:spacing w:after="120" w:afterAutospacing="0"/>
        <w:rPr>
          <w:lang w:val="en-US" w:eastAsia="ko-KR"/>
        </w:rPr>
      </w:pPr>
      <w:r w:rsidRPr="00E5152C">
        <w:rPr>
          <w:lang w:val="en-US" w:eastAsia="ko-KR"/>
        </w:rPr>
        <w:t xml:space="preserve">In this contribution, </w:t>
      </w:r>
      <w:r w:rsidR="00E702F6" w:rsidRPr="00E5152C">
        <w:rPr>
          <w:lang w:val="en-US"/>
        </w:rPr>
        <w:t>Samsung’s views on enhancements to multi-beam operation and evaluation methodology are presented</w:t>
      </w:r>
      <w:r w:rsidRPr="00E5152C">
        <w:rPr>
          <w:lang w:val="en-US" w:eastAsia="ko-KR"/>
        </w:rPr>
        <w:t xml:space="preserve">. </w:t>
      </w:r>
      <w:r w:rsidR="00E702F6" w:rsidRPr="00E5152C">
        <w:rPr>
          <w:lang w:val="en-US" w:eastAsia="ko-KR"/>
        </w:rPr>
        <w:t>The</w:t>
      </w:r>
      <w:r w:rsidRPr="00E5152C">
        <w:rPr>
          <w:lang w:val="en-US" w:eastAsia="ko-KR"/>
        </w:rPr>
        <w:t xml:space="preserve"> following</w:t>
      </w:r>
      <w:r w:rsidR="00C83420" w:rsidRPr="00E5152C">
        <w:rPr>
          <w:lang w:val="en-US" w:eastAsia="ko-KR"/>
        </w:rPr>
        <w:t xml:space="preserve"> observations and</w:t>
      </w:r>
      <w:r w:rsidRPr="00E5152C">
        <w:rPr>
          <w:lang w:val="en-US" w:eastAsia="ko-KR"/>
        </w:rPr>
        <w:t xml:space="preserve"> </w:t>
      </w:r>
      <w:r w:rsidR="00106779" w:rsidRPr="00E5152C">
        <w:rPr>
          <w:lang w:val="en-US" w:eastAsia="ko-KR"/>
        </w:rPr>
        <w:t>proposal</w:t>
      </w:r>
      <w:r w:rsidRPr="00E5152C">
        <w:rPr>
          <w:lang w:val="en-US" w:eastAsia="ko-KR"/>
        </w:rPr>
        <w:t>s</w:t>
      </w:r>
      <w:r w:rsidR="00106779" w:rsidRPr="00E5152C">
        <w:rPr>
          <w:lang w:val="en-US" w:eastAsia="ko-KR"/>
        </w:rPr>
        <w:t xml:space="preserve"> </w:t>
      </w:r>
      <w:r w:rsidRPr="00E5152C">
        <w:rPr>
          <w:lang w:val="en-US" w:eastAsia="ko-KR"/>
        </w:rPr>
        <w:t xml:space="preserve">are </w:t>
      </w:r>
      <w:r w:rsidR="00E702F6" w:rsidRPr="00E5152C">
        <w:rPr>
          <w:lang w:val="en-US" w:eastAsia="ko-KR"/>
        </w:rPr>
        <w:t>made</w:t>
      </w:r>
      <w:r w:rsidR="00106779" w:rsidRPr="00E5152C">
        <w:rPr>
          <w:lang w:val="en-US" w:eastAsia="ko-KR"/>
        </w:rPr>
        <w:t>:</w:t>
      </w:r>
    </w:p>
    <w:p w14:paraId="3B75C02B" w14:textId="6A5BAA3B" w:rsidR="00C83420" w:rsidRPr="00E5152C" w:rsidRDefault="00C83420" w:rsidP="00710726">
      <w:pPr>
        <w:pStyle w:val="0Maintext"/>
        <w:spacing w:after="120" w:afterAutospacing="0"/>
        <w:rPr>
          <w:lang w:val="en-US" w:eastAsia="ko-KR"/>
        </w:rPr>
      </w:pPr>
      <w:r w:rsidRPr="00E5152C">
        <w:rPr>
          <w:b/>
          <w:u w:val="single"/>
          <w:lang w:val="en-US" w:eastAsia="ko-KR"/>
        </w:rPr>
        <w:t>Observation</w:t>
      </w:r>
      <w:r w:rsidRPr="00E5152C">
        <w:rPr>
          <w:lang w:val="en-US" w:eastAsia="ko-KR"/>
        </w:rPr>
        <w:t>:</w:t>
      </w:r>
    </w:p>
    <w:p w14:paraId="24881F2D" w14:textId="0D22695C" w:rsidR="00FB6F1A" w:rsidRPr="00E5152C" w:rsidRDefault="00811C29" w:rsidP="00787C8E">
      <w:pPr>
        <w:pStyle w:val="0Maintext"/>
        <w:numPr>
          <w:ilvl w:val="0"/>
          <w:numId w:val="12"/>
        </w:numPr>
        <w:spacing w:after="120" w:afterAutospacing="0"/>
        <w:rPr>
          <w:lang w:val="en-US" w:eastAsia="ko-KR"/>
        </w:rPr>
      </w:pPr>
      <w:r>
        <w:rPr>
          <w:lang w:val="en-US" w:eastAsia="ko-KR"/>
        </w:rPr>
        <w:t>L1-</w:t>
      </w:r>
      <w:r w:rsidR="00FB6F1A" w:rsidRPr="00E5152C">
        <w:rPr>
          <w:lang w:val="en-US" w:eastAsia="ko-KR"/>
        </w:rPr>
        <w:t>SINR:</w:t>
      </w:r>
    </w:p>
    <w:p w14:paraId="64C21D0B" w14:textId="77777777" w:rsidR="00DB100F" w:rsidRPr="00DB100F" w:rsidRDefault="00DB100F" w:rsidP="00787C8E">
      <w:pPr>
        <w:pStyle w:val="ListParagraph"/>
        <w:numPr>
          <w:ilvl w:val="1"/>
          <w:numId w:val="12"/>
        </w:numPr>
        <w:spacing w:before="60" w:after="120" w:line="288" w:lineRule="auto"/>
        <w:ind w:leftChars="0"/>
        <w:jc w:val="both"/>
        <w:rPr>
          <w:sz w:val="20"/>
        </w:rPr>
      </w:pPr>
      <w:r w:rsidRPr="00DB100F">
        <w:rPr>
          <w:i/>
          <w:sz w:val="20"/>
          <w:lang w:val="en-US"/>
        </w:rPr>
        <w:t>Concurrent use of NZP CSI-RS (CMR or NZP IMR) and ZP IMR is plagued with the following issues: 1) unclear benefit and use cases; 2) unclear or potentially demanding specification effort; 3) unclear or potentially demanding UE complexity impact</w:t>
      </w:r>
      <w:r>
        <w:rPr>
          <w:i/>
          <w:sz w:val="20"/>
          <w:lang w:val="en-US"/>
        </w:rPr>
        <w:t>, either for interference measurement or, if applicable, emulation</w:t>
      </w:r>
    </w:p>
    <w:p w14:paraId="2F4B0D87" w14:textId="7C1835B7" w:rsidR="00F43AE5" w:rsidRDefault="00F43AE5" w:rsidP="00787C8E">
      <w:pPr>
        <w:pStyle w:val="0Maintext"/>
        <w:numPr>
          <w:ilvl w:val="0"/>
          <w:numId w:val="12"/>
        </w:numPr>
        <w:spacing w:after="120" w:afterAutospacing="0"/>
        <w:rPr>
          <w:lang w:val="en-US" w:eastAsia="ko-KR"/>
        </w:rPr>
      </w:pPr>
      <w:r w:rsidRPr="00E5152C">
        <w:rPr>
          <w:lang w:val="en-US" w:eastAsia="ko-KR"/>
        </w:rPr>
        <w:t>DL/UL beam indication with reduced latency/overhead:</w:t>
      </w:r>
    </w:p>
    <w:p w14:paraId="6C55DB3C" w14:textId="77777777" w:rsidR="00AD5077" w:rsidRDefault="00F43AE5" w:rsidP="0086746F">
      <w:pPr>
        <w:pStyle w:val="0Maintext"/>
        <w:numPr>
          <w:ilvl w:val="1"/>
          <w:numId w:val="12"/>
        </w:numPr>
        <w:spacing w:after="120" w:afterAutospacing="0"/>
        <w:rPr>
          <w:i/>
          <w:lang w:val="en-US" w:eastAsia="ko-KR"/>
        </w:rPr>
      </w:pPr>
      <w:r>
        <w:rPr>
          <w:i/>
          <w:lang w:val="en-US" w:eastAsia="ko-KR"/>
        </w:rPr>
        <w:t xml:space="preserve">In Rel.15, not allowing DCI format 0_0 in </w:t>
      </w:r>
      <w:proofErr w:type="spellStart"/>
      <w:r>
        <w:rPr>
          <w:i/>
          <w:lang w:val="en-US" w:eastAsia="ko-KR"/>
        </w:rPr>
        <w:t>SCell</w:t>
      </w:r>
      <w:proofErr w:type="spellEnd"/>
      <w:r>
        <w:rPr>
          <w:i/>
          <w:lang w:val="en-US" w:eastAsia="ko-KR"/>
        </w:rPr>
        <w:t xml:space="preserve"> with no PUCCH resource configuration penalizes CA deployment, especially in terms of DL control coverage.</w:t>
      </w:r>
    </w:p>
    <w:p w14:paraId="465DF8AE" w14:textId="6FA01BC2" w:rsidR="00AD5077" w:rsidRPr="00AD5077" w:rsidRDefault="00AD5077" w:rsidP="0086746F">
      <w:pPr>
        <w:pStyle w:val="0Maintext"/>
        <w:numPr>
          <w:ilvl w:val="1"/>
          <w:numId w:val="12"/>
        </w:numPr>
        <w:spacing w:after="120" w:afterAutospacing="0"/>
        <w:rPr>
          <w:i/>
          <w:lang w:val="en-US" w:eastAsia="ko-KR"/>
        </w:rPr>
      </w:pPr>
      <w:r w:rsidRPr="00AD5077">
        <w:rPr>
          <w:i/>
          <w:lang w:val="en-US" w:eastAsia="ko-KR"/>
        </w:rPr>
        <w:lastRenderedPageBreak/>
        <w:t>On the MPE mitigation issue:</w:t>
      </w:r>
    </w:p>
    <w:p w14:paraId="1E19F9AA" w14:textId="77777777" w:rsidR="00AD5077" w:rsidRPr="00A060B9" w:rsidRDefault="00AD5077" w:rsidP="0086746F">
      <w:pPr>
        <w:pStyle w:val="ListParagraph"/>
        <w:numPr>
          <w:ilvl w:val="2"/>
          <w:numId w:val="12"/>
        </w:numPr>
        <w:spacing w:after="120" w:line="288" w:lineRule="auto"/>
        <w:ind w:leftChars="0"/>
        <w:jc w:val="both"/>
        <w:rPr>
          <w:i/>
          <w:sz w:val="20"/>
          <w:lang w:val="en-US" w:eastAsia="ko-KR"/>
        </w:rPr>
      </w:pPr>
      <w:r w:rsidRPr="00A060B9">
        <w:rPr>
          <w:i/>
          <w:sz w:val="20"/>
          <w:lang w:val="en-US" w:eastAsia="ko-KR"/>
        </w:rPr>
        <w:t>The main issue (Alt1, 2, 3, or 4) is NOT whether MPE regulation can be met, but rather whether the UL coverage loss due to meeting the MPE regulation can be mitigated/reduced effectively by Alt1/2/3 without discounting the possibility of spec transparent solution (Alt4).</w:t>
      </w:r>
    </w:p>
    <w:p w14:paraId="10D48160" w14:textId="461BE0B9" w:rsidR="00E90058" w:rsidRPr="00AD5077" w:rsidRDefault="00AD5077" w:rsidP="0086746F">
      <w:pPr>
        <w:pStyle w:val="ListParagraph"/>
        <w:numPr>
          <w:ilvl w:val="2"/>
          <w:numId w:val="12"/>
        </w:numPr>
        <w:spacing w:after="120" w:line="288" w:lineRule="auto"/>
        <w:ind w:leftChars="0"/>
        <w:jc w:val="both"/>
        <w:rPr>
          <w:i/>
          <w:sz w:val="20"/>
          <w:lang w:val="en-US" w:eastAsia="ko-KR"/>
        </w:rPr>
      </w:pPr>
      <w:r w:rsidRPr="00A060B9">
        <w:rPr>
          <w:i/>
          <w:sz w:val="20"/>
          <w:lang w:val="en-US" w:eastAsia="ko-KR"/>
        </w:rPr>
        <w:t xml:space="preserve">Even </w:t>
      </w:r>
      <w:r w:rsidRPr="00A060B9">
        <w:rPr>
          <w:i/>
          <w:sz w:val="20"/>
        </w:rPr>
        <w:t>with the idealistic assumption (of full knowledge at the NW side),</w:t>
      </w:r>
      <w:r>
        <w:rPr>
          <w:i/>
          <w:sz w:val="20"/>
        </w:rPr>
        <w:t xml:space="preserve"> only a small fraction of UL coverage</w:t>
      </w:r>
      <w:r w:rsidR="00FF2B64">
        <w:rPr>
          <w:i/>
          <w:sz w:val="20"/>
        </w:rPr>
        <w:t xml:space="preserve"> loss</w:t>
      </w:r>
      <w:r>
        <w:rPr>
          <w:i/>
          <w:sz w:val="20"/>
        </w:rPr>
        <w:t xml:space="preserve"> can be recovered. </w:t>
      </w:r>
      <w:r w:rsidRPr="00A060B9">
        <w:rPr>
          <w:i/>
          <w:sz w:val="20"/>
        </w:rPr>
        <w:t xml:space="preserve"> </w:t>
      </w:r>
      <w:r w:rsidRPr="00A060B9">
        <w:rPr>
          <w:i/>
          <w:sz w:val="20"/>
          <w:lang w:val="en-US" w:eastAsia="ko-KR"/>
        </w:rPr>
        <w:t xml:space="preserve"> </w:t>
      </w:r>
    </w:p>
    <w:p w14:paraId="09C7ED05" w14:textId="2A93FDEC" w:rsidR="00BD1866" w:rsidRPr="00BD1866" w:rsidRDefault="00D62594" w:rsidP="00BD1866">
      <w:pPr>
        <w:pStyle w:val="0Maintext"/>
        <w:numPr>
          <w:ilvl w:val="0"/>
          <w:numId w:val="12"/>
        </w:numPr>
        <w:spacing w:after="120" w:afterAutospacing="0"/>
        <w:rPr>
          <w:i/>
          <w:lang w:val="en-US" w:eastAsia="ko-KR"/>
        </w:rPr>
      </w:pPr>
      <w:r w:rsidRPr="00E5152C">
        <w:rPr>
          <w:lang w:val="en-US" w:eastAsia="ko-KR"/>
        </w:rPr>
        <w:t>UL beam indication for multi-panel UE:</w:t>
      </w:r>
      <w:r w:rsidR="00BD1866">
        <w:rPr>
          <w:i/>
          <w:lang w:val="en-US" w:eastAsia="ko-KR"/>
        </w:rPr>
        <w:t xml:space="preserve"> </w:t>
      </w:r>
      <w:r w:rsidR="00BD1866" w:rsidRPr="00BD1866">
        <w:rPr>
          <w:i/>
          <w:lang w:val="en-US"/>
        </w:rPr>
        <w:t>Comparing Alt2 (TCI-based) to Alt3 (“new” explicit/implicit panel ID + SRI-based):</w:t>
      </w:r>
    </w:p>
    <w:p w14:paraId="67D554A0" w14:textId="77777777" w:rsidR="00765D47" w:rsidRPr="00E511F9" w:rsidRDefault="00765D47" w:rsidP="00765D47">
      <w:pPr>
        <w:pStyle w:val="ListParagraph"/>
        <w:numPr>
          <w:ilvl w:val="1"/>
          <w:numId w:val="12"/>
        </w:numPr>
        <w:spacing w:after="120" w:line="288" w:lineRule="auto"/>
        <w:ind w:leftChars="0"/>
        <w:jc w:val="both"/>
        <w:rPr>
          <w:i/>
          <w:sz w:val="20"/>
          <w:lang w:val="en-US"/>
        </w:rPr>
      </w:pPr>
      <w:r w:rsidRPr="00E511F9">
        <w:rPr>
          <w:i/>
          <w:sz w:val="20"/>
          <w:lang w:val="en-US"/>
        </w:rPr>
        <w:t xml:space="preserve">Both Alt2 and Alt3 require significant specification work. Alt2 requires decision on the supported QCL types and details on DCI signaling (involving SRI and/or UL-TCI field). Alt3 requires clarity on how </w:t>
      </w:r>
      <w:r>
        <w:rPr>
          <w:i/>
          <w:sz w:val="20"/>
          <w:lang w:val="en-US"/>
        </w:rPr>
        <w:t xml:space="preserve">panel ID is defined, how </w:t>
      </w:r>
      <w:r w:rsidRPr="00E511F9">
        <w:rPr>
          <w:i/>
          <w:sz w:val="20"/>
          <w:lang w:val="en-US"/>
        </w:rPr>
        <w:t>implicit panel ID fits in the category</w:t>
      </w:r>
      <w:r>
        <w:rPr>
          <w:i/>
          <w:sz w:val="20"/>
          <w:lang w:val="en-US"/>
        </w:rPr>
        <w:t>,</w:t>
      </w:r>
      <w:r w:rsidRPr="00E511F9">
        <w:rPr>
          <w:i/>
          <w:sz w:val="20"/>
          <w:lang w:val="en-US"/>
        </w:rPr>
        <w:t xml:space="preserve"> and details on DCI signaling (involving extension on SRI).</w:t>
      </w:r>
    </w:p>
    <w:p w14:paraId="0587A519" w14:textId="77777777" w:rsidR="00765D47" w:rsidRDefault="00765D47" w:rsidP="00765D47">
      <w:pPr>
        <w:pStyle w:val="ListParagraph"/>
        <w:numPr>
          <w:ilvl w:val="1"/>
          <w:numId w:val="12"/>
        </w:numPr>
        <w:spacing w:after="120" w:line="288" w:lineRule="auto"/>
        <w:ind w:leftChars="0"/>
        <w:jc w:val="both"/>
        <w:rPr>
          <w:i/>
          <w:sz w:val="20"/>
          <w:lang w:val="en-US"/>
        </w:rPr>
      </w:pPr>
      <w:r w:rsidRPr="00E511F9">
        <w:rPr>
          <w:i/>
          <w:sz w:val="20"/>
          <w:lang w:val="en-US"/>
        </w:rPr>
        <w:t xml:space="preserve">For both Alt2 and Alt3, </w:t>
      </w:r>
      <w:r>
        <w:rPr>
          <w:i/>
          <w:sz w:val="20"/>
          <w:lang w:val="en-US"/>
        </w:rPr>
        <w:t xml:space="preserve">the </w:t>
      </w:r>
      <w:r w:rsidRPr="00E511F9">
        <w:rPr>
          <w:i/>
          <w:sz w:val="20"/>
          <w:lang w:val="en-US"/>
        </w:rPr>
        <w:t>new panel ID does not seem needed since the function can be achieved with SRI or SRSI (SRS resource set indicator)</w:t>
      </w:r>
    </w:p>
    <w:p w14:paraId="11767DE1" w14:textId="241645FC" w:rsidR="00BD1866" w:rsidRPr="00BD1866" w:rsidRDefault="00BD1866" w:rsidP="00765D47">
      <w:pPr>
        <w:pStyle w:val="ListParagraph"/>
        <w:numPr>
          <w:ilvl w:val="1"/>
          <w:numId w:val="12"/>
        </w:numPr>
        <w:spacing w:after="120" w:line="288" w:lineRule="auto"/>
        <w:ind w:leftChars="0"/>
        <w:jc w:val="both"/>
        <w:rPr>
          <w:i/>
          <w:sz w:val="20"/>
          <w:lang w:val="en-US"/>
        </w:rPr>
      </w:pPr>
      <w:r w:rsidRPr="00E511F9">
        <w:rPr>
          <w:i/>
          <w:sz w:val="20"/>
          <w:lang w:val="en-US"/>
        </w:rPr>
        <w:t xml:space="preserve">Alt2 offers greater flexibility and modularity for future extensions (new QCL types and mixed DL/UL RS usage) and better facilitates simultaneous transmission across multiple panels (simpler configuration and signaling as well as economy of resource especially for beam training). </w:t>
      </w:r>
    </w:p>
    <w:p w14:paraId="5FA5AB9B" w14:textId="67D7B11A" w:rsidR="00C83420" w:rsidRPr="00E5152C" w:rsidRDefault="00C83420" w:rsidP="00710726">
      <w:pPr>
        <w:pStyle w:val="0Maintext"/>
        <w:spacing w:after="120" w:afterAutospacing="0"/>
        <w:rPr>
          <w:lang w:val="en-US" w:eastAsia="ko-KR"/>
        </w:rPr>
      </w:pPr>
      <w:r w:rsidRPr="00E5152C">
        <w:rPr>
          <w:b/>
          <w:u w:val="single"/>
          <w:lang w:val="en-US" w:eastAsia="ko-KR"/>
        </w:rPr>
        <w:t>Proposal</w:t>
      </w:r>
      <w:r w:rsidRPr="00E5152C">
        <w:rPr>
          <w:lang w:val="en-US" w:eastAsia="ko-KR"/>
        </w:rPr>
        <w:t>:</w:t>
      </w:r>
    </w:p>
    <w:p w14:paraId="35DDA913" w14:textId="099F3D49" w:rsidR="00275B31" w:rsidRPr="00275B31" w:rsidRDefault="00617F1D" w:rsidP="00275B31">
      <w:pPr>
        <w:pStyle w:val="0Maintext"/>
        <w:numPr>
          <w:ilvl w:val="0"/>
          <w:numId w:val="11"/>
        </w:numPr>
        <w:spacing w:after="120" w:afterAutospacing="0"/>
        <w:rPr>
          <w:lang w:val="en-US" w:eastAsia="ko-KR"/>
        </w:rPr>
      </w:pPr>
      <w:proofErr w:type="spellStart"/>
      <w:r w:rsidRPr="00E5152C">
        <w:rPr>
          <w:lang w:val="en-US" w:eastAsia="ko-KR"/>
        </w:rPr>
        <w:t>SCell</w:t>
      </w:r>
      <w:proofErr w:type="spellEnd"/>
      <w:r w:rsidRPr="00E5152C">
        <w:rPr>
          <w:lang w:val="en-US" w:eastAsia="ko-KR"/>
        </w:rPr>
        <w:t xml:space="preserve"> BFR:</w:t>
      </w:r>
      <w:r w:rsidR="00275B31">
        <w:rPr>
          <w:lang w:val="en-US" w:eastAsia="ko-KR"/>
        </w:rPr>
        <w:t xml:space="preserve"> </w:t>
      </w:r>
      <w:r w:rsidR="00275B31" w:rsidRPr="00275B31">
        <w:rPr>
          <w:i/>
          <w:lang w:val="en-US"/>
        </w:rPr>
        <w:t xml:space="preserve">On the </w:t>
      </w:r>
      <w:proofErr w:type="spellStart"/>
      <w:r w:rsidR="00275B31" w:rsidRPr="00275B31">
        <w:rPr>
          <w:i/>
          <w:lang w:val="en-US"/>
        </w:rPr>
        <w:t>SCell</w:t>
      </w:r>
      <w:proofErr w:type="spellEnd"/>
      <w:r w:rsidR="00275B31" w:rsidRPr="00275B31">
        <w:rPr>
          <w:i/>
          <w:lang w:val="en-US"/>
        </w:rPr>
        <w:t xml:space="preserve"> BFRQ procedure:</w:t>
      </w:r>
    </w:p>
    <w:p w14:paraId="13AC1100" w14:textId="77777777" w:rsidR="00275B31" w:rsidRDefault="00275B31" w:rsidP="00275B31">
      <w:pPr>
        <w:pStyle w:val="Style1"/>
        <w:numPr>
          <w:ilvl w:val="1"/>
          <w:numId w:val="11"/>
        </w:numPr>
        <w:spacing w:after="120"/>
        <w:rPr>
          <w:i/>
          <w:lang w:val="en-US"/>
        </w:rPr>
      </w:pPr>
      <w:r>
        <w:rPr>
          <w:i/>
          <w:lang w:val="en-US"/>
        </w:rPr>
        <w:t>Confirm the working assumption on Step 2 as agreement</w:t>
      </w:r>
    </w:p>
    <w:p w14:paraId="7BDBF00F" w14:textId="7DA4680F" w:rsidR="00275B31" w:rsidRPr="00275B31" w:rsidRDefault="00275B31" w:rsidP="00275B31">
      <w:pPr>
        <w:pStyle w:val="Style1"/>
        <w:numPr>
          <w:ilvl w:val="1"/>
          <w:numId w:val="11"/>
        </w:numPr>
        <w:spacing w:after="120"/>
        <w:rPr>
          <w:i/>
          <w:lang w:val="en-US"/>
        </w:rPr>
      </w:pPr>
      <w:r>
        <w:rPr>
          <w:i/>
          <w:lang w:val="en-US"/>
        </w:rPr>
        <w:t xml:space="preserve">Extend the procedure to all scenarios including </w:t>
      </w:r>
      <w:proofErr w:type="spellStart"/>
      <w:r>
        <w:rPr>
          <w:i/>
          <w:lang w:val="en-US"/>
        </w:rPr>
        <w:t>SCell</w:t>
      </w:r>
      <w:proofErr w:type="spellEnd"/>
      <w:r>
        <w:rPr>
          <w:i/>
          <w:lang w:val="en-US"/>
        </w:rPr>
        <w:t xml:space="preserve"> with DL+UL</w:t>
      </w:r>
    </w:p>
    <w:p w14:paraId="3A245B4C" w14:textId="6D2FCCC1" w:rsidR="005047AE" w:rsidRPr="005047AE" w:rsidRDefault="00811C29" w:rsidP="005047AE">
      <w:pPr>
        <w:pStyle w:val="0Maintext"/>
        <w:numPr>
          <w:ilvl w:val="0"/>
          <w:numId w:val="11"/>
        </w:numPr>
        <w:spacing w:after="120" w:afterAutospacing="0"/>
        <w:rPr>
          <w:lang w:val="en-US" w:eastAsia="ko-KR"/>
        </w:rPr>
      </w:pPr>
      <w:r>
        <w:rPr>
          <w:lang w:val="en-US" w:eastAsia="ko-KR"/>
        </w:rPr>
        <w:t>L1-</w:t>
      </w:r>
      <w:r w:rsidR="00617F1D" w:rsidRPr="00E5152C">
        <w:rPr>
          <w:lang w:val="en-US" w:eastAsia="ko-KR"/>
        </w:rPr>
        <w:t>SINR:</w:t>
      </w:r>
      <w:r w:rsidR="00716118">
        <w:rPr>
          <w:lang w:val="en-US" w:eastAsia="ko-KR"/>
        </w:rPr>
        <w:t xml:space="preserve"> </w:t>
      </w:r>
      <w:r w:rsidR="005047AE" w:rsidRPr="005047AE">
        <w:rPr>
          <w:i/>
          <w:lang w:val="en-US" w:eastAsia="ko-KR"/>
        </w:rPr>
        <w:t>On the concurrent use of NZP CSI-RS and ZP CSI-RS for interference measurement to be used in calculating L1-SINR:</w:t>
      </w:r>
    </w:p>
    <w:p w14:paraId="1FCF403D" w14:textId="77777777" w:rsidR="005047AE" w:rsidRDefault="005047AE" w:rsidP="005047AE">
      <w:pPr>
        <w:pStyle w:val="0Maintext"/>
        <w:numPr>
          <w:ilvl w:val="1"/>
          <w:numId w:val="11"/>
        </w:numPr>
        <w:spacing w:after="120" w:afterAutospacing="0"/>
        <w:rPr>
          <w:i/>
          <w:lang w:val="en-US" w:eastAsia="ko-KR"/>
        </w:rPr>
      </w:pPr>
      <w:r>
        <w:rPr>
          <w:i/>
          <w:lang w:val="en-US" w:eastAsia="ko-KR"/>
        </w:rPr>
        <w:t>Revert (do not confirm) the working assumption of concurrent use of ZP IMR and NZP IMR</w:t>
      </w:r>
    </w:p>
    <w:p w14:paraId="6CE01E87" w14:textId="77777777" w:rsidR="005047AE" w:rsidRDefault="005047AE" w:rsidP="005047AE">
      <w:pPr>
        <w:pStyle w:val="0Maintext"/>
        <w:numPr>
          <w:ilvl w:val="1"/>
          <w:numId w:val="11"/>
        </w:numPr>
        <w:spacing w:after="120" w:afterAutospacing="0"/>
        <w:rPr>
          <w:i/>
          <w:lang w:val="en-US" w:eastAsia="ko-KR"/>
        </w:rPr>
      </w:pPr>
      <w:r>
        <w:rPr>
          <w:i/>
          <w:lang w:val="en-US" w:eastAsia="ko-KR"/>
        </w:rPr>
        <w:t>Do not support concurrent use of ZP IMR and CMR</w:t>
      </w:r>
    </w:p>
    <w:p w14:paraId="642D111E" w14:textId="733766F6" w:rsidR="002A174F" w:rsidRDefault="00617F1D" w:rsidP="00787C8E">
      <w:pPr>
        <w:pStyle w:val="0Maintext"/>
        <w:numPr>
          <w:ilvl w:val="0"/>
          <w:numId w:val="11"/>
        </w:numPr>
        <w:spacing w:after="120" w:afterAutospacing="0"/>
        <w:rPr>
          <w:lang w:val="en-US" w:eastAsia="ko-KR"/>
        </w:rPr>
      </w:pPr>
      <w:r w:rsidRPr="00E5152C">
        <w:rPr>
          <w:lang w:val="en-US" w:eastAsia="ko-KR"/>
        </w:rPr>
        <w:t>DL/UL beam indication with reduced latency/overhead:</w:t>
      </w:r>
    </w:p>
    <w:p w14:paraId="092641A5" w14:textId="77777777" w:rsidR="00F43AE5" w:rsidRPr="00F43AE5" w:rsidRDefault="00CF251E" w:rsidP="00787C8E">
      <w:pPr>
        <w:pStyle w:val="0Maintext"/>
        <w:numPr>
          <w:ilvl w:val="1"/>
          <w:numId w:val="11"/>
        </w:numPr>
        <w:spacing w:after="120" w:afterAutospacing="0"/>
        <w:rPr>
          <w:lang w:val="en-US" w:eastAsia="ko-KR"/>
        </w:rPr>
      </w:pPr>
      <w:r w:rsidRPr="00CF251E">
        <w:rPr>
          <w:i/>
          <w:lang w:val="en-US"/>
        </w:rPr>
        <w:t>Introduce the use of SRS</w:t>
      </w:r>
      <w:r w:rsidRPr="00842E82">
        <w:rPr>
          <w:i/>
          <w:lang w:val="en-US"/>
        </w:rPr>
        <w:t xml:space="preserve"> for aiding DL beam indication by including SRS resource ID in TCI state definition</w:t>
      </w:r>
    </w:p>
    <w:p w14:paraId="7D365C0F" w14:textId="77777777" w:rsidR="00AD21B7" w:rsidRPr="00AD21B7" w:rsidRDefault="00F43AE5" w:rsidP="00AD21B7">
      <w:pPr>
        <w:pStyle w:val="0Maintext"/>
        <w:numPr>
          <w:ilvl w:val="1"/>
          <w:numId w:val="11"/>
        </w:numPr>
        <w:spacing w:after="120" w:afterAutospacing="0"/>
        <w:rPr>
          <w:lang w:val="en-US" w:eastAsia="ko-KR"/>
        </w:rPr>
      </w:pPr>
      <w:r w:rsidRPr="00F43AE5">
        <w:rPr>
          <w:i/>
          <w:lang w:val="en-US"/>
        </w:rPr>
        <w:t xml:space="preserve">Support DCI </w:t>
      </w:r>
      <w:r w:rsidR="002735B6">
        <w:rPr>
          <w:i/>
          <w:lang w:val="en-US"/>
        </w:rPr>
        <w:t xml:space="preserve">format 0_0 for any </w:t>
      </w:r>
      <w:proofErr w:type="spellStart"/>
      <w:r w:rsidR="002735B6">
        <w:rPr>
          <w:i/>
          <w:lang w:val="en-US"/>
        </w:rPr>
        <w:t>SCell</w:t>
      </w:r>
      <w:proofErr w:type="spellEnd"/>
      <w:r w:rsidR="002735B6">
        <w:rPr>
          <w:i/>
          <w:lang w:val="en-US"/>
        </w:rPr>
        <w:t xml:space="preserve"> in FR2 even when PUCCH resource configuration is absent</w:t>
      </w:r>
      <w:r w:rsidRPr="00F43AE5">
        <w:rPr>
          <w:i/>
          <w:lang w:val="en-US"/>
        </w:rPr>
        <w:t xml:space="preserve"> </w:t>
      </w:r>
    </w:p>
    <w:p w14:paraId="5363C39A" w14:textId="77777777" w:rsidR="00AD21B7" w:rsidRPr="00AD21B7" w:rsidRDefault="00AD21B7" w:rsidP="00AD21B7">
      <w:pPr>
        <w:pStyle w:val="0Maintext"/>
        <w:numPr>
          <w:ilvl w:val="1"/>
          <w:numId w:val="11"/>
        </w:numPr>
        <w:spacing w:after="120" w:afterAutospacing="0"/>
        <w:rPr>
          <w:lang w:val="en-US" w:eastAsia="ko-KR"/>
        </w:rPr>
      </w:pPr>
      <w:r w:rsidRPr="00AD21B7">
        <w:rPr>
          <w:i/>
          <w:lang w:val="en-US" w:eastAsia="ko-KR"/>
        </w:rPr>
        <w:t>On the MPE mitigation issue, agree on Alt4 (</w:t>
      </w:r>
      <w:r w:rsidRPr="00AD21B7">
        <w:rPr>
          <w:i/>
          <w:lang w:val="en-US"/>
        </w:rPr>
        <w:t>no enhancements considering MPE issues in Rel-16 RAN1 specifications. It is up to UE implementation in conjunction to RAN4 specification support</w:t>
      </w:r>
      <w:r w:rsidRPr="00AD21B7">
        <w:rPr>
          <w:i/>
          <w:lang w:val="en-US" w:eastAsia="ko-KR"/>
        </w:rPr>
        <w:t xml:space="preserve">) for Rel.16 </w:t>
      </w:r>
    </w:p>
    <w:p w14:paraId="6CD07C6E" w14:textId="52B09FEB" w:rsidR="00AD21B7" w:rsidRPr="0089252D" w:rsidRDefault="00AD21B7" w:rsidP="0089252D">
      <w:pPr>
        <w:pStyle w:val="0Maintext"/>
        <w:numPr>
          <w:ilvl w:val="2"/>
          <w:numId w:val="11"/>
        </w:numPr>
        <w:spacing w:after="120" w:afterAutospacing="0"/>
        <w:rPr>
          <w:lang w:val="en-US" w:eastAsia="ko-KR"/>
        </w:rPr>
      </w:pPr>
      <w:r w:rsidRPr="00AD21B7">
        <w:rPr>
          <w:i/>
          <w:lang w:val="en-US" w:eastAsia="ko-KR"/>
        </w:rPr>
        <w:t xml:space="preserve">Note: This issue can be revisited in Rel.17 where enhanced spec support on multi-panel and more latency/overhead-efficient multi-beam operation are available </w:t>
      </w:r>
    </w:p>
    <w:p w14:paraId="7F48B7B1" w14:textId="77777777" w:rsidR="00BD1866" w:rsidRDefault="00617F1D" w:rsidP="00BD1866">
      <w:pPr>
        <w:pStyle w:val="0Maintext"/>
        <w:numPr>
          <w:ilvl w:val="0"/>
          <w:numId w:val="11"/>
        </w:numPr>
        <w:spacing w:after="120" w:afterAutospacing="0"/>
        <w:rPr>
          <w:i/>
          <w:lang w:val="en-US"/>
        </w:rPr>
      </w:pPr>
      <w:r w:rsidRPr="00E5152C">
        <w:rPr>
          <w:lang w:val="en-US" w:eastAsia="ko-KR"/>
        </w:rPr>
        <w:t>UL beam indication for multi-panel UE:</w:t>
      </w:r>
      <w:r w:rsidR="00D62594">
        <w:rPr>
          <w:lang w:val="en-US" w:eastAsia="ko-KR"/>
        </w:rPr>
        <w:t xml:space="preserve"> </w:t>
      </w:r>
      <w:r w:rsidR="00BD1866" w:rsidRPr="00BD1866">
        <w:rPr>
          <w:i/>
          <w:lang w:val="en-US"/>
        </w:rPr>
        <w:t xml:space="preserve">For Rel.16 UL beam indication, </w:t>
      </w:r>
    </w:p>
    <w:p w14:paraId="325EA539" w14:textId="340555AA" w:rsidR="00BD1866" w:rsidRDefault="00BD1866" w:rsidP="00BD1866">
      <w:pPr>
        <w:pStyle w:val="0Maintext"/>
        <w:numPr>
          <w:ilvl w:val="1"/>
          <w:numId w:val="11"/>
        </w:numPr>
        <w:spacing w:after="120" w:afterAutospacing="0"/>
        <w:rPr>
          <w:i/>
          <w:lang w:val="en-US"/>
        </w:rPr>
      </w:pPr>
      <w:r>
        <w:rPr>
          <w:i/>
          <w:lang w:val="en-US"/>
        </w:rPr>
        <w:t>S</w:t>
      </w:r>
      <w:r w:rsidRPr="00BD1866">
        <w:rPr>
          <w:i/>
          <w:lang w:val="en-US"/>
        </w:rPr>
        <w:t>upport Alt2 (UL TCI-based framework)</w:t>
      </w:r>
    </w:p>
    <w:p w14:paraId="0C515171" w14:textId="77777777" w:rsidR="00BD1866" w:rsidRDefault="00BD1866" w:rsidP="00BD1866">
      <w:pPr>
        <w:pStyle w:val="0Maintext"/>
        <w:numPr>
          <w:ilvl w:val="2"/>
          <w:numId w:val="11"/>
        </w:numPr>
        <w:spacing w:after="120" w:afterAutospacing="0"/>
        <w:rPr>
          <w:i/>
          <w:lang w:val="en-US"/>
        </w:rPr>
      </w:pPr>
      <w:r w:rsidRPr="00BD1866">
        <w:rPr>
          <w:i/>
          <w:lang w:val="en-US"/>
        </w:rPr>
        <w:t>No new panel ID needs to be defined</w:t>
      </w:r>
    </w:p>
    <w:p w14:paraId="2CCA91EF" w14:textId="48D50842" w:rsidR="00D62594" w:rsidRDefault="00BD1866" w:rsidP="00765D47">
      <w:pPr>
        <w:pStyle w:val="0Maintext"/>
        <w:numPr>
          <w:ilvl w:val="2"/>
          <w:numId w:val="11"/>
        </w:numPr>
        <w:spacing w:after="120" w:afterAutospacing="0"/>
        <w:rPr>
          <w:i/>
          <w:lang w:val="en-US"/>
        </w:rPr>
      </w:pPr>
      <w:r w:rsidRPr="00BD1866">
        <w:rPr>
          <w:i/>
          <w:lang w:val="en-US"/>
        </w:rPr>
        <w:t>Depending on the UL transmission scheme, a panel can be associated with one SRS resource or one SRS resource se</w:t>
      </w:r>
      <w:r w:rsidRPr="00765D47">
        <w:rPr>
          <w:i/>
          <w:lang w:val="en-US"/>
        </w:rPr>
        <w:t>t</w:t>
      </w:r>
    </w:p>
    <w:p w14:paraId="2FAAAF1C" w14:textId="77777777" w:rsidR="00765D47" w:rsidRPr="00765D47" w:rsidRDefault="00765D47" w:rsidP="00765D47">
      <w:pPr>
        <w:pStyle w:val="0Maintext"/>
        <w:spacing w:after="120" w:afterAutospacing="0"/>
        <w:ind w:left="2520" w:firstLine="0"/>
        <w:rPr>
          <w:i/>
          <w:lang w:val="en-US"/>
        </w:rPr>
      </w:pPr>
    </w:p>
    <w:p w14:paraId="2AADDA78" w14:textId="77777777" w:rsidR="000F762B" w:rsidRPr="00E5152C" w:rsidRDefault="000F762B" w:rsidP="00FB6F1A">
      <w:pPr>
        <w:pStyle w:val="Heading1"/>
        <w:spacing w:before="0"/>
        <w:jc w:val="both"/>
        <w:rPr>
          <w:lang w:val="en-US"/>
        </w:rPr>
      </w:pPr>
      <w:r w:rsidRPr="00E5152C">
        <w:rPr>
          <w:lang w:val="en-US"/>
        </w:rPr>
        <w:lastRenderedPageBreak/>
        <w:t>References</w:t>
      </w:r>
    </w:p>
    <w:p w14:paraId="031ED45C" w14:textId="705C6C0D" w:rsidR="009315B1" w:rsidRDefault="00E10B6A" w:rsidP="00FB6F1A">
      <w:pPr>
        <w:pStyle w:val="2222"/>
        <w:numPr>
          <w:ilvl w:val="0"/>
          <w:numId w:val="5"/>
        </w:numPr>
        <w:spacing w:after="120" w:line="288" w:lineRule="auto"/>
        <w:ind w:left="357" w:firstLineChars="0" w:hanging="357"/>
        <w:rPr>
          <w:sz w:val="20"/>
          <w:lang w:val="en-US" w:eastAsia="ko-KR"/>
        </w:rPr>
      </w:pPr>
      <w:bookmarkStart w:id="6" w:name="_Ref528938279"/>
      <w:r>
        <w:rPr>
          <w:sz w:val="20"/>
          <w:lang w:val="en-US" w:eastAsia="ko-KR"/>
        </w:rPr>
        <w:t>3GPP RAN1</w:t>
      </w:r>
      <w:r w:rsidRPr="009B0DBE">
        <w:rPr>
          <w:sz w:val="20"/>
          <w:lang w:val="en-US" w:eastAsia="ko-KR"/>
        </w:rPr>
        <w:t xml:space="preserve">, </w:t>
      </w:r>
      <w:r w:rsidR="00F056D9">
        <w:rPr>
          <w:sz w:val="20"/>
          <w:lang w:val="en-US"/>
        </w:rPr>
        <w:t>RAN1#97</w:t>
      </w:r>
      <w:r w:rsidR="009421EA" w:rsidRPr="009B0DBE">
        <w:rPr>
          <w:sz w:val="20"/>
          <w:lang w:val="en-US" w:eastAsia="ko-KR"/>
        </w:rPr>
        <w:t xml:space="preserve"> </w:t>
      </w:r>
      <w:r w:rsidRPr="009B0DBE">
        <w:rPr>
          <w:sz w:val="20"/>
          <w:lang w:val="en-US" w:eastAsia="ko-KR"/>
        </w:rPr>
        <w:t>Chairman’s</w:t>
      </w:r>
      <w:r>
        <w:rPr>
          <w:sz w:val="20"/>
          <w:lang w:val="en-US" w:eastAsia="ko-KR"/>
        </w:rPr>
        <w:t xml:space="preserve"> Notes</w:t>
      </w:r>
      <w:bookmarkEnd w:id="6"/>
    </w:p>
    <w:p w14:paraId="433F2415" w14:textId="1E711729" w:rsidR="00987F70" w:rsidRDefault="00987F70" w:rsidP="00FB6F1A">
      <w:pPr>
        <w:pStyle w:val="2222"/>
        <w:numPr>
          <w:ilvl w:val="0"/>
          <w:numId w:val="5"/>
        </w:numPr>
        <w:spacing w:after="120" w:line="288" w:lineRule="auto"/>
        <w:ind w:left="357" w:firstLineChars="0" w:hanging="357"/>
        <w:rPr>
          <w:sz w:val="20"/>
          <w:lang w:val="en-US" w:eastAsia="ko-KR"/>
        </w:rPr>
      </w:pPr>
      <w:bookmarkStart w:id="7" w:name="_Ref534676903"/>
      <w:r>
        <w:rPr>
          <w:sz w:val="20"/>
          <w:lang w:val="en-US" w:eastAsia="ko-KR"/>
        </w:rPr>
        <w:t>3GPP RAN, RP-182863, Samsung, Revised WID: Enhancements on MIMO for NR</w:t>
      </w:r>
      <w:bookmarkEnd w:id="7"/>
    </w:p>
    <w:p w14:paraId="204AAB3F" w14:textId="16194F83" w:rsidR="009B0DBE" w:rsidRDefault="009B0DBE" w:rsidP="00F056D9">
      <w:pPr>
        <w:pStyle w:val="2222"/>
        <w:spacing w:after="120" w:line="288" w:lineRule="auto"/>
        <w:ind w:firstLineChars="0" w:firstLine="0"/>
        <w:rPr>
          <w:rFonts w:cs="Times New Roman"/>
          <w:sz w:val="20"/>
          <w:lang w:val="en-US" w:eastAsia="ko-KR"/>
        </w:rPr>
      </w:pPr>
      <w:r>
        <w:rPr>
          <w:rFonts w:cs="Times New Roman"/>
          <w:sz w:val="20"/>
          <w:lang w:val="en-US" w:eastAsia="ko-KR"/>
        </w:rPr>
        <w:t xml:space="preserve"> </w:t>
      </w:r>
    </w:p>
    <w:p w14:paraId="37E0A2AF" w14:textId="7E48DA44" w:rsidR="00726BE5" w:rsidRPr="00D04E23" w:rsidRDefault="00726BE5" w:rsidP="00726BE5">
      <w:pPr>
        <w:pStyle w:val="Heading1"/>
        <w:numPr>
          <w:ilvl w:val="0"/>
          <w:numId w:val="0"/>
        </w:numPr>
      </w:pPr>
      <w:r>
        <w:t>Appendix</w:t>
      </w:r>
    </w:p>
    <w:p w14:paraId="3FCDF19C" w14:textId="1E89F9AA" w:rsidR="00726BE5" w:rsidRDefault="00726BE5" w:rsidP="00726BE5">
      <w:pPr>
        <w:pStyle w:val="Caption"/>
        <w:keepNext/>
        <w:jc w:val="center"/>
        <w:rPr>
          <w:lang w:eastAsia="ko-KR"/>
        </w:rPr>
      </w:pPr>
      <w:bookmarkStart w:id="8" w:name="_Ref525812457"/>
      <w:r>
        <w:t xml:space="preserve">Table </w:t>
      </w:r>
      <w:r>
        <w:fldChar w:fldCharType="begin"/>
      </w:r>
      <w:r>
        <w:instrText xml:space="preserve"> SEQ Table \* ARABIC </w:instrText>
      </w:r>
      <w:r>
        <w:fldChar w:fldCharType="separate"/>
      </w:r>
      <w:r w:rsidR="00C040EE">
        <w:rPr>
          <w:noProof/>
        </w:rPr>
        <w:t>1</w:t>
      </w:r>
      <w:r>
        <w:fldChar w:fldCharType="end"/>
      </w:r>
      <w:bookmarkEnd w:id="8"/>
      <w:r>
        <w:t>: Simulation assumptions</w:t>
      </w:r>
    </w:p>
    <w:tbl>
      <w:tblPr>
        <w:tblW w:w="9787" w:type="dxa"/>
        <w:tblCellMar>
          <w:left w:w="0" w:type="dxa"/>
          <w:right w:w="0" w:type="dxa"/>
        </w:tblCellMar>
        <w:tblLook w:val="04A0" w:firstRow="1" w:lastRow="0" w:firstColumn="1" w:lastColumn="0" w:noHBand="0" w:noVBand="1"/>
      </w:tblPr>
      <w:tblGrid>
        <w:gridCol w:w="3392"/>
        <w:gridCol w:w="6395"/>
      </w:tblGrid>
      <w:tr w:rsidR="00726BE5" w:rsidRPr="00A34E33" w14:paraId="55BD3A06" w14:textId="77777777" w:rsidTr="00B20488">
        <w:trPr>
          <w:trHeight w:val="118"/>
        </w:trPr>
        <w:tc>
          <w:tcPr>
            <w:tcW w:w="3392"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5ABAC5F0" w14:textId="77777777" w:rsidR="00726BE5" w:rsidRPr="00A34E33" w:rsidRDefault="00726BE5" w:rsidP="00B20488">
            <w:pPr>
              <w:pStyle w:val="tah"/>
              <w:spacing w:line="252" w:lineRule="auto"/>
              <w:rPr>
                <w:rFonts w:ascii="Times New Roman" w:eastAsia="Gulim" w:hAnsi="Times New Roman" w:cs="Times New Roman"/>
                <w:sz w:val="20"/>
                <w:szCs w:val="20"/>
              </w:rPr>
            </w:pPr>
            <w:r w:rsidRPr="00A34E33">
              <w:rPr>
                <w:rFonts w:ascii="Times New Roman" w:hAnsi="Times New Roman" w:cs="Times New Roman"/>
                <w:sz w:val="20"/>
                <w:szCs w:val="20"/>
              </w:rPr>
              <w:t>Parameters</w:t>
            </w:r>
          </w:p>
        </w:tc>
        <w:tc>
          <w:tcPr>
            <w:tcW w:w="6395"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4A4860FA" w14:textId="77777777" w:rsidR="00726BE5" w:rsidRPr="00A34E33" w:rsidRDefault="00726BE5" w:rsidP="00B20488">
            <w:pPr>
              <w:pStyle w:val="tah"/>
              <w:spacing w:line="252" w:lineRule="auto"/>
              <w:rPr>
                <w:rFonts w:ascii="Times New Roman" w:hAnsi="Times New Roman" w:cs="Times New Roman"/>
                <w:sz w:val="20"/>
                <w:szCs w:val="20"/>
              </w:rPr>
            </w:pPr>
            <w:r w:rsidRPr="00A34E33">
              <w:rPr>
                <w:rFonts w:ascii="Times New Roman" w:hAnsi="Times New Roman" w:cs="Times New Roman"/>
                <w:sz w:val="20"/>
                <w:szCs w:val="20"/>
              </w:rPr>
              <w:t>Values</w:t>
            </w:r>
          </w:p>
        </w:tc>
      </w:tr>
      <w:tr w:rsidR="00726BE5" w:rsidRPr="00A34E33" w14:paraId="3C8630CC" w14:textId="77777777" w:rsidTr="00B20488">
        <w:trPr>
          <w:trHeight w:val="419"/>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767E4E6"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 xml:space="preserve">Scenarios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7C53AE6" w14:textId="77777777" w:rsidR="00726BE5" w:rsidRPr="00A34E33" w:rsidRDefault="00726BE5" w:rsidP="00B20488">
            <w:pPr>
              <w:pStyle w:val="tal0"/>
              <w:spacing w:line="252" w:lineRule="auto"/>
              <w:jc w:val="both"/>
              <w:rPr>
                <w:rFonts w:ascii="Times New Roman" w:hAnsi="Times New Roman" w:cs="Times New Roman"/>
                <w:sz w:val="20"/>
                <w:szCs w:val="20"/>
              </w:rPr>
            </w:pPr>
            <w:proofErr w:type="spellStart"/>
            <w:r w:rsidRPr="00A34E33">
              <w:rPr>
                <w:rFonts w:ascii="Times New Roman" w:hAnsi="Times New Roman" w:cs="Times New Roman"/>
                <w:sz w:val="20"/>
                <w:szCs w:val="20"/>
              </w:rPr>
              <w:t>UMi</w:t>
            </w:r>
            <w:proofErr w:type="spellEnd"/>
            <w:r w:rsidRPr="00A34E33">
              <w:rPr>
                <w:rFonts w:ascii="Times New Roman" w:hAnsi="Times New Roman" w:cs="Times New Roman"/>
                <w:sz w:val="20"/>
                <w:szCs w:val="20"/>
              </w:rPr>
              <w:t>, ISD 200m</w:t>
            </w:r>
          </w:p>
          <w:p w14:paraId="7471603E"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color w:val="FF0000"/>
                <w:sz w:val="20"/>
                <w:szCs w:val="20"/>
              </w:rPr>
              <w:t xml:space="preserve">Option 1: 2 tier (7 sites with 21 cells) </w:t>
            </w:r>
          </w:p>
        </w:tc>
      </w:tr>
      <w:tr w:rsidR="00726BE5" w:rsidRPr="00A34E33" w14:paraId="50A0C1A9" w14:textId="77777777" w:rsidTr="00B20488">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30AC8C5"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Mode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FC4EC0E"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UL SU-MIMO</w:t>
            </w:r>
          </w:p>
        </w:tc>
      </w:tr>
      <w:tr w:rsidR="00726BE5" w:rsidRPr="00A34E33" w14:paraId="32481D5B" w14:textId="77777777" w:rsidTr="00B20488">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2324271"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Simulation bandwidth</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D2BBEEC"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80MHz (DL+UL), TDD</w:t>
            </w:r>
          </w:p>
        </w:tc>
      </w:tr>
      <w:tr w:rsidR="00726BE5" w:rsidRPr="00A34E33" w14:paraId="5BAB9048" w14:textId="77777777" w:rsidTr="00B20488">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39AF9B0"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Subcarrier Spacing for data</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B698F4F"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120kHz</w:t>
            </w:r>
          </w:p>
        </w:tc>
      </w:tr>
      <w:tr w:rsidR="00726BE5" w:rsidRPr="00A34E33" w14:paraId="2B6CB930" w14:textId="77777777" w:rsidTr="00B20488">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FCAF80A"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Channel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89A8854"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color w:val="FF0000"/>
                <w:sz w:val="20"/>
                <w:szCs w:val="20"/>
              </w:rPr>
              <w:t>Following related assumption in TR 38.802/38.901</w:t>
            </w:r>
          </w:p>
        </w:tc>
      </w:tr>
      <w:tr w:rsidR="00726BE5" w:rsidRPr="00A34E33" w14:paraId="73533906" w14:textId="77777777" w:rsidTr="00B20488">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5092289"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A7E88CF"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 xml:space="preserve">2D DFT based beam </w:t>
            </w:r>
            <w:r w:rsidRPr="00A34E33">
              <w:rPr>
                <w:rFonts w:ascii="Times New Roman" w:hAnsi="Times New Roman" w:cs="Times New Roman"/>
                <w:sz w:val="20"/>
                <w:szCs w:val="20"/>
                <w:lang w:val="it-IT"/>
              </w:rPr>
              <w:t>per polarization</w:t>
            </w:r>
          </w:p>
        </w:tc>
      </w:tr>
      <w:tr w:rsidR="00726BE5" w:rsidRPr="00A34E33" w14:paraId="35EF6BC1" w14:textId="77777777" w:rsidTr="00B20488">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ABF947D"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TXRU mapping weights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2B05C40" w14:textId="77777777" w:rsidR="00726BE5" w:rsidRPr="00A34E33" w:rsidRDefault="00726BE5" w:rsidP="00B20488">
            <w:pPr>
              <w:pStyle w:val="tal0"/>
              <w:spacing w:line="252" w:lineRule="auto"/>
              <w:jc w:val="both"/>
              <w:rPr>
                <w:rFonts w:ascii="Times New Roman" w:hAnsi="Times New Roman" w:cs="Times New Roman"/>
                <w:sz w:val="20"/>
                <w:szCs w:val="20"/>
              </w:rPr>
            </w:pPr>
            <w:proofErr w:type="spellStart"/>
            <w:r w:rsidRPr="00A34E33">
              <w:rPr>
                <w:rFonts w:ascii="Times New Roman" w:hAnsi="Times New Roman" w:cs="Times New Roman"/>
                <w:sz w:val="20"/>
                <w:szCs w:val="20"/>
              </w:rPr>
              <w:t>gNB</w:t>
            </w:r>
            <w:proofErr w:type="spellEnd"/>
            <w:r w:rsidRPr="00A34E33">
              <w:rPr>
                <w:rFonts w:ascii="Times New Roman" w:hAnsi="Times New Roman" w:cs="Times New Roman"/>
                <w:sz w:val="20"/>
                <w:szCs w:val="20"/>
              </w:rPr>
              <w:t>: 16 2D DFT beams (4 in azimuth and 4 in zenith)</w:t>
            </w:r>
          </w:p>
          <w:p w14:paraId="42CFB8C0"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 xml:space="preserve">UE: 8 DFT </w:t>
            </w:r>
            <w:proofErr w:type="spellStart"/>
            <w:r w:rsidRPr="00A34E33">
              <w:rPr>
                <w:rFonts w:ascii="Times New Roman" w:hAnsi="Times New Roman" w:cs="Times New Roman"/>
                <w:sz w:val="20"/>
                <w:szCs w:val="20"/>
              </w:rPr>
              <w:t>DFT</w:t>
            </w:r>
            <w:proofErr w:type="spellEnd"/>
            <w:r w:rsidRPr="00A34E33">
              <w:rPr>
                <w:rFonts w:ascii="Times New Roman" w:hAnsi="Times New Roman" w:cs="Times New Roman"/>
                <w:sz w:val="20"/>
                <w:szCs w:val="20"/>
              </w:rPr>
              <w:t xml:space="preserve"> beams (4 in azimuth and 2 in zenith)</w:t>
            </w:r>
          </w:p>
        </w:tc>
      </w:tr>
      <w:tr w:rsidR="00726BE5" w:rsidRPr="00A34E33" w14:paraId="541505F2" w14:textId="77777777" w:rsidTr="00B20488">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D0598F7"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Criteria for selection for serving TRP</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ACA0B02"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 xml:space="preserve">(Similar to sub-6GHz), based on 1 TXRU at </w:t>
            </w:r>
            <w:proofErr w:type="spellStart"/>
            <w:r w:rsidRPr="00A34E33">
              <w:rPr>
                <w:rFonts w:ascii="Times New Roman" w:hAnsi="Times New Roman" w:cs="Times New Roman"/>
                <w:sz w:val="20"/>
                <w:szCs w:val="20"/>
              </w:rPr>
              <w:t>gNB</w:t>
            </w:r>
            <w:proofErr w:type="spellEnd"/>
            <w:r w:rsidRPr="00A34E33">
              <w:rPr>
                <w:rFonts w:ascii="Times New Roman" w:hAnsi="Times New Roman" w:cs="Times New Roman"/>
                <w:sz w:val="20"/>
                <w:szCs w:val="20"/>
              </w:rPr>
              <w:t xml:space="preserve"> sweeping 16 beams and all TXRUs at UE sweeping 8 beams; metric = max sum received power</w:t>
            </w:r>
          </w:p>
        </w:tc>
      </w:tr>
      <w:tr w:rsidR="00726BE5" w:rsidRPr="00A34E33" w14:paraId="52A709DD" w14:textId="77777777" w:rsidTr="00B20488">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591F3EC"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Criteria for beam selection for serving TRP</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B478ADD"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Based on RSRP or 38.215 CSI-SINR metrics</w:t>
            </w:r>
          </w:p>
        </w:tc>
      </w:tr>
      <w:tr w:rsidR="00726BE5" w:rsidRPr="00A34E33" w14:paraId="3C89C23A" w14:textId="77777777" w:rsidTr="00B20488">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D324B5C"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Constraints for the range of selective beams per TRP sector</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D81EDBA"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Uniform in azimuth and zenith: azimuth within 65 degree, and zenith within [0,180]</w:t>
            </w:r>
          </w:p>
        </w:tc>
      </w:tr>
      <w:tr w:rsidR="00726BE5" w:rsidRPr="00A34E33" w14:paraId="4167B3DB" w14:textId="77777777" w:rsidTr="00B20488">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BECF3C1"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Scheduling algorithm</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C4FEDEF"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PF based</w:t>
            </w:r>
          </w:p>
        </w:tc>
      </w:tr>
      <w:tr w:rsidR="00726BE5" w:rsidRPr="00A34E33" w14:paraId="3348C323" w14:textId="77777777" w:rsidTr="00B20488">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26B9DB8"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Link adaptation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58E686C"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Based on CSI-RS</w:t>
            </w:r>
          </w:p>
        </w:tc>
      </w:tr>
      <w:tr w:rsidR="00726BE5" w:rsidRPr="00A34E33" w14:paraId="0B26E343" w14:textId="77777777" w:rsidTr="00B20488">
        <w:trPr>
          <w:trHeight w:val="366"/>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972EFA2"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Traffic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95FCC22"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color w:val="FF0000"/>
                <w:sz w:val="20"/>
                <w:szCs w:val="20"/>
              </w:rPr>
              <w:t>FTP model 1 with packet size 0.1Mbytes</w:t>
            </w:r>
          </w:p>
        </w:tc>
      </w:tr>
      <w:tr w:rsidR="00726BE5" w:rsidRPr="00A34E33" w14:paraId="2D9A4660" w14:textId="77777777" w:rsidTr="00B20488">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DE92993"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BS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24ECDB00"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color w:val="FF0000"/>
                <w:sz w:val="20"/>
                <w:szCs w:val="20"/>
              </w:rPr>
              <w:t>(M, N, P, M</w:t>
            </w:r>
            <w:r w:rsidRPr="00A34E33">
              <w:rPr>
                <w:rFonts w:ascii="Times New Roman" w:hAnsi="Times New Roman" w:cs="Times New Roman"/>
                <w:color w:val="FF0000"/>
                <w:sz w:val="20"/>
                <w:szCs w:val="20"/>
                <w:vertAlign w:val="subscript"/>
              </w:rPr>
              <w:t>g</w:t>
            </w:r>
            <w:r w:rsidRPr="00A34E33">
              <w:rPr>
                <w:rFonts w:ascii="Times New Roman" w:hAnsi="Times New Roman" w:cs="Times New Roman"/>
                <w:color w:val="FF0000"/>
                <w:sz w:val="20"/>
                <w:szCs w:val="20"/>
              </w:rPr>
              <w:t>, N</w:t>
            </w:r>
            <w:r w:rsidRPr="00A34E33">
              <w:rPr>
                <w:rFonts w:ascii="Times New Roman" w:hAnsi="Times New Roman" w:cs="Times New Roman"/>
                <w:color w:val="FF0000"/>
                <w:sz w:val="20"/>
                <w:szCs w:val="20"/>
                <w:vertAlign w:val="subscript"/>
              </w:rPr>
              <w:t>g</w:t>
            </w:r>
            <w:r w:rsidRPr="00A34E33">
              <w:rPr>
                <w:rFonts w:ascii="Times New Roman" w:hAnsi="Times New Roman" w:cs="Times New Roman"/>
                <w:color w:val="FF0000"/>
                <w:sz w:val="20"/>
                <w:szCs w:val="20"/>
              </w:rPr>
              <w:t xml:space="preserve">) = (16, 8, 2, 1, 1). </w:t>
            </w:r>
            <w:r w:rsidRPr="00A34E33">
              <w:rPr>
                <w:rFonts w:ascii="Times New Roman" w:hAnsi="Times New Roman" w:cs="Times New Roman"/>
                <w:color w:val="FF0000"/>
                <w:sz w:val="20"/>
                <w:szCs w:val="20"/>
                <w:lang w:val="sv-SE"/>
              </w:rPr>
              <w:t>(d</w:t>
            </w:r>
            <w:r w:rsidRPr="00A34E33">
              <w:rPr>
                <w:rFonts w:ascii="Times New Roman" w:hAnsi="Times New Roman" w:cs="Times New Roman"/>
                <w:color w:val="FF0000"/>
                <w:sz w:val="20"/>
                <w:szCs w:val="20"/>
                <w:vertAlign w:val="subscript"/>
                <w:lang w:val="sv-SE"/>
              </w:rPr>
              <w:t>V</w:t>
            </w:r>
            <w:r w:rsidRPr="00A34E33">
              <w:rPr>
                <w:rFonts w:ascii="Times New Roman" w:hAnsi="Times New Roman" w:cs="Times New Roman"/>
                <w:color w:val="FF0000"/>
                <w:sz w:val="20"/>
                <w:szCs w:val="20"/>
                <w:lang w:val="sv-SE"/>
              </w:rPr>
              <w:t>, d</w:t>
            </w:r>
            <w:r w:rsidRPr="00A34E33">
              <w:rPr>
                <w:rFonts w:ascii="Times New Roman" w:hAnsi="Times New Roman" w:cs="Times New Roman"/>
                <w:color w:val="FF0000"/>
                <w:sz w:val="20"/>
                <w:szCs w:val="20"/>
                <w:vertAlign w:val="subscript"/>
                <w:lang w:val="sv-SE"/>
              </w:rPr>
              <w:t>H</w:t>
            </w:r>
            <w:r w:rsidRPr="00A34E33">
              <w:rPr>
                <w:rFonts w:ascii="Times New Roman" w:hAnsi="Times New Roman" w:cs="Times New Roman"/>
                <w:color w:val="FF0000"/>
                <w:sz w:val="20"/>
                <w:szCs w:val="20"/>
                <w:lang w:val="sv-SE"/>
              </w:rPr>
              <w:t xml:space="preserve">) = (0.5, 0.5) </w:t>
            </w:r>
            <w:r w:rsidRPr="00A34E33">
              <w:rPr>
                <w:rFonts w:ascii="Times New Roman" w:hAnsi="Times New Roman" w:cs="Times New Roman"/>
                <w:color w:val="FF0000"/>
                <w:sz w:val="20"/>
                <w:szCs w:val="20"/>
              </w:rPr>
              <w:t>λ</w:t>
            </w:r>
          </w:p>
        </w:tc>
      </w:tr>
      <w:tr w:rsidR="00726BE5" w:rsidRPr="00A34E33" w14:paraId="6C2E2286" w14:textId="77777777" w:rsidTr="00B20488">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28A8D45"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BS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85A52FA"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According to TR38.802</w:t>
            </w:r>
          </w:p>
        </w:tc>
      </w:tr>
      <w:tr w:rsidR="00726BE5" w:rsidRPr="00A34E33" w14:paraId="1CBA80D8" w14:textId="77777777" w:rsidTr="00B20488">
        <w:trPr>
          <w:trHeight w:val="79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0EF697D"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UE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3BAEAF29" w14:textId="77777777" w:rsidR="00726BE5" w:rsidRPr="00A34E33" w:rsidRDefault="00726BE5" w:rsidP="00B20488">
            <w:pPr>
              <w:pStyle w:val="tal0"/>
              <w:spacing w:line="252" w:lineRule="auto"/>
              <w:jc w:val="both"/>
              <w:rPr>
                <w:rFonts w:ascii="Times New Roman" w:hAnsi="Times New Roman" w:cs="Times New Roman"/>
                <w:color w:val="FF0000"/>
                <w:sz w:val="20"/>
                <w:szCs w:val="20"/>
              </w:rPr>
            </w:pPr>
            <w:r w:rsidRPr="00A34E33">
              <w:rPr>
                <w:rFonts w:ascii="Times New Roman" w:hAnsi="Times New Roman" w:cs="Times New Roman"/>
                <w:color w:val="FF0000"/>
                <w:sz w:val="20"/>
                <w:szCs w:val="20"/>
              </w:rPr>
              <w:t xml:space="preserve"> (M, N, P, M</w:t>
            </w:r>
            <w:r w:rsidRPr="00A34E33">
              <w:rPr>
                <w:rFonts w:ascii="Times New Roman" w:hAnsi="Times New Roman" w:cs="Times New Roman"/>
                <w:color w:val="FF0000"/>
                <w:sz w:val="20"/>
                <w:szCs w:val="20"/>
                <w:vertAlign w:val="subscript"/>
              </w:rPr>
              <w:t>g</w:t>
            </w:r>
            <w:r w:rsidRPr="00A34E33">
              <w:rPr>
                <w:rFonts w:ascii="Times New Roman" w:hAnsi="Times New Roman" w:cs="Times New Roman"/>
                <w:color w:val="FF0000"/>
                <w:sz w:val="20"/>
                <w:szCs w:val="20"/>
              </w:rPr>
              <w:t>, N</w:t>
            </w:r>
            <w:r w:rsidRPr="00A34E33">
              <w:rPr>
                <w:rFonts w:ascii="Times New Roman" w:hAnsi="Times New Roman" w:cs="Times New Roman"/>
                <w:color w:val="FF0000"/>
                <w:sz w:val="20"/>
                <w:szCs w:val="20"/>
                <w:vertAlign w:val="subscript"/>
              </w:rPr>
              <w:t>g</w:t>
            </w:r>
            <w:r w:rsidRPr="00A34E33">
              <w:rPr>
                <w:rFonts w:ascii="Times New Roman" w:hAnsi="Times New Roman" w:cs="Times New Roman"/>
                <w:color w:val="FF0000"/>
                <w:sz w:val="20"/>
                <w:szCs w:val="20"/>
              </w:rPr>
              <w:t>) = (2, 4, 2, 1, 2; 1, 1); (</w:t>
            </w:r>
            <w:proofErr w:type="spellStart"/>
            <w:r w:rsidRPr="00A34E33">
              <w:rPr>
                <w:rFonts w:ascii="Times New Roman" w:hAnsi="Times New Roman" w:cs="Times New Roman"/>
                <w:color w:val="FF0000"/>
                <w:sz w:val="20"/>
                <w:szCs w:val="20"/>
              </w:rPr>
              <w:t>d</w:t>
            </w:r>
            <w:r w:rsidRPr="00A34E33">
              <w:rPr>
                <w:rFonts w:ascii="Times New Roman" w:hAnsi="Times New Roman" w:cs="Times New Roman"/>
                <w:color w:val="FF0000"/>
                <w:sz w:val="20"/>
                <w:szCs w:val="20"/>
                <w:vertAlign w:val="subscript"/>
              </w:rPr>
              <w:t>V</w:t>
            </w:r>
            <w:proofErr w:type="spellEnd"/>
            <w:r w:rsidRPr="00A34E33">
              <w:rPr>
                <w:rFonts w:ascii="Times New Roman" w:hAnsi="Times New Roman" w:cs="Times New Roman"/>
                <w:color w:val="FF0000"/>
                <w:sz w:val="20"/>
                <w:szCs w:val="20"/>
              </w:rPr>
              <w:t xml:space="preserve">, </w:t>
            </w:r>
            <w:proofErr w:type="spellStart"/>
            <w:r w:rsidRPr="00A34E33">
              <w:rPr>
                <w:rFonts w:ascii="Times New Roman" w:hAnsi="Times New Roman" w:cs="Times New Roman"/>
                <w:color w:val="FF0000"/>
                <w:sz w:val="20"/>
                <w:szCs w:val="20"/>
              </w:rPr>
              <w:t>d</w:t>
            </w:r>
            <w:r w:rsidRPr="00A34E33">
              <w:rPr>
                <w:rFonts w:ascii="Times New Roman" w:hAnsi="Times New Roman" w:cs="Times New Roman"/>
                <w:color w:val="FF0000"/>
                <w:sz w:val="20"/>
                <w:szCs w:val="20"/>
                <w:vertAlign w:val="subscript"/>
              </w:rPr>
              <w:t>H</w:t>
            </w:r>
            <w:proofErr w:type="spellEnd"/>
            <w:r w:rsidRPr="00A34E33">
              <w:rPr>
                <w:rFonts w:ascii="Times New Roman" w:hAnsi="Times New Roman" w:cs="Times New Roman"/>
                <w:color w:val="FF0000"/>
                <w:sz w:val="20"/>
                <w:szCs w:val="20"/>
              </w:rPr>
              <w:t xml:space="preserve">) = (0.5, 0.5) λ. </w:t>
            </w:r>
          </w:p>
          <w:p w14:paraId="37828E10" w14:textId="77777777" w:rsidR="00726BE5" w:rsidRPr="00A34E33" w:rsidRDefault="00726BE5" w:rsidP="00B20488">
            <w:pPr>
              <w:pStyle w:val="tal0"/>
              <w:spacing w:line="252" w:lineRule="auto"/>
              <w:jc w:val="both"/>
              <w:rPr>
                <w:rFonts w:ascii="Times New Roman" w:hAnsi="Times New Roman" w:cs="Times New Roman"/>
                <w:color w:val="FF0000"/>
                <w:sz w:val="20"/>
                <w:szCs w:val="20"/>
              </w:rPr>
            </w:pPr>
            <w:r w:rsidRPr="00A34E33">
              <w:rPr>
                <w:rFonts w:ascii="Times New Roman" w:hAnsi="Times New Roman" w:cs="Times New Roman"/>
                <w:color w:val="FF0000"/>
                <w:sz w:val="20"/>
                <w:szCs w:val="20"/>
              </w:rPr>
              <w:t>2 panels: orientation 0 and 180</w:t>
            </w:r>
          </w:p>
          <w:p w14:paraId="2690D14F" w14:textId="77777777" w:rsidR="00726BE5" w:rsidRPr="00A34E33" w:rsidRDefault="00726BE5" w:rsidP="00B20488">
            <w:pPr>
              <w:pStyle w:val="tal0"/>
              <w:spacing w:line="252" w:lineRule="auto"/>
              <w:jc w:val="both"/>
              <w:rPr>
                <w:rFonts w:ascii="Times New Roman" w:hAnsi="Times New Roman" w:cs="Times New Roman"/>
                <w:color w:val="FF0000"/>
                <w:sz w:val="20"/>
                <w:szCs w:val="20"/>
              </w:rPr>
            </w:pPr>
            <w:r w:rsidRPr="00A34E33">
              <w:rPr>
                <w:rFonts w:ascii="Times New Roman" w:hAnsi="Times New Roman" w:cs="Times New Roman"/>
                <w:color w:val="FF0000"/>
                <w:sz w:val="20"/>
                <w:szCs w:val="20"/>
              </w:rPr>
              <w:t>4 panels: orientation 0, 90, 180, and 270</w:t>
            </w:r>
          </w:p>
        </w:tc>
      </w:tr>
      <w:tr w:rsidR="00726BE5" w:rsidRPr="00A34E33" w14:paraId="127821A4" w14:textId="77777777" w:rsidTr="00B20488">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9ED9A56"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UE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6B46B419"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See Table A.2.1-8 in TR 38.802</w:t>
            </w:r>
          </w:p>
        </w:tc>
      </w:tr>
      <w:tr w:rsidR="00726BE5" w:rsidRPr="00A34E33" w14:paraId="34F97975" w14:textId="77777777" w:rsidTr="00B20488">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5AF3C1D"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 xml:space="preserve">UE </w:t>
            </w:r>
            <w:proofErr w:type="spellStart"/>
            <w:r w:rsidRPr="00A34E33">
              <w:rPr>
                <w:rFonts w:ascii="Times New Roman" w:hAnsi="Times New Roman" w:cs="Times New Roman"/>
                <w:sz w:val="20"/>
                <w:szCs w:val="20"/>
              </w:rPr>
              <w:t>Tx</w:t>
            </w:r>
            <w:proofErr w:type="spellEnd"/>
            <w:r w:rsidRPr="00A34E33">
              <w:rPr>
                <w:rFonts w:ascii="Times New Roman" w:hAnsi="Times New Roman" w:cs="Times New Roman"/>
                <w:sz w:val="20"/>
                <w:szCs w:val="20"/>
              </w:rPr>
              <w:t xml:space="preserve"> power (EIRP)</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EA1EC77"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eastAsia="Malgun Gothic" w:hAnsi="Times New Roman" w:cs="Times New Roman"/>
                <w:sz w:val="20"/>
                <w:szCs w:val="20"/>
              </w:rPr>
              <w:t xml:space="preserve">26 </w:t>
            </w:r>
            <w:proofErr w:type="spellStart"/>
            <w:r w:rsidRPr="00A34E33">
              <w:rPr>
                <w:rFonts w:ascii="Times New Roman" w:eastAsia="Malgun Gothic" w:hAnsi="Times New Roman" w:cs="Times New Roman"/>
                <w:sz w:val="20"/>
                <w:szCs w:val="20"/>
              </w:rPr>
              <w:t>dBm</w:t>
            </w:r>
            <w:proofErr w:type="spellEnd"/>
          </w:p>
        </w:tc>
      </w:tr>
      <w:tr w:rsidR="00726BE5" w:rsidRPr="00A34E33" w14:paraId="4BC489E2" w14:textId="77777777" w:rsidTr="00B20488">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1B54A61"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Receiver type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2F35305"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MMSE-IRC</w:t>
            </w:r>
          </w:p>
        </w:tc>
      </w:tr>
      <w:tr w:rsidR="00726BE5" w:rsidRPr="00A34E33" w14:paraId="4A89B2F5" w14:textId="77777777" w:rsidTr="00B20488">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DEA7D3E"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BF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7D391B6"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1 TXRU per polarization per panel</w:t>
            </w:r>
          </w:p>
        </w:tc>
      </w:tr>
      <w:tr w:rsidR="00726BE5" w:rsidRPr="00A34E33" w14:paraId="647BEE06" w14:textId="77777777" w:rsidTr="00B20488">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FA3318E"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Transmission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2B0D22D"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CB based, rank 1 only</w:t>
            </w:r>
          </w:p>
        </w:tc>
      </w:tr>
      <w:tr w:rsidR="00726BE5" w:rsidRPr="00A34E33" w14:paraId="4BF7A693" w14:textId="77777777" w:rsidTr="00B20488">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16748AE"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sz w:val="20"/>
                <w:szCs w:val="20"/>
              </w:rPr>
              <w:t>UE mobility feature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25BEF49" w14:textId="77777777" w:rsidR="00726BE5" w:rsidRPr="00A34E33" w:rsidRDefault="00726BE5" w:rsidP="00B20488">
            <w:pPr>
              <w:pStyle w:val="tal0"/>
              <w:spacing w:line="252" w:lineRule="auto"/>
              <w:jc w:val="both"/>
              <w:rPr>
                <w:rFonts w:ascii="Times New Roman" w:hAnsi="Times New Roman" w:cs="Times New Roman"/>
                <w:sz w:val="20"/>
                <w:szCs w:val="20"/>
              </w:rPr>
            </w:pPr>
            <w:r w:rsidRPr="00A34E33">
              <w:rPr>
                <w:rFonts w:ascii="Times New Roman" w:hAnsi="Times New Roman" w:cs="Times New Roman"/>
                <w:color w:val="FF0000"/>
                <w:sz w:val="20"/>
                <w:szCs w:val="20"/>
              </w:rPr>
              <w:t>Not modelled</w:t>
            </w:r>
          </w:p>
        </w:tc>
      </w:tr>
    </w:tbl>
    <w:p w14:paraId="76BE3FB9" w14:textId="77777777" w:rsidR="00726BE5" w:rsidRPr="00DC19E1" w:rsidRDefault="00726BE5" w:rsidP="00726BE5">
      <w:pPr>
        <w:pStyle w:val="2222"/>
        <w:spacing w:line="288" w:lineRule="auto"/>
        <w:ind w:firstLineChars="0" w:firstLine="0"/>
        <w:rPr>
          <w:rFonts w:cs="Times New Roman"/>
          <w:lang w:eastAsia="ko-KR"/>
        </w:rPr>
      </w:pPr>
      <w:bookmarkStart w:id="9" w:name="_GoBack"/>
      <w:bookmarkEnd w:id="9"/>
    </w:p>
    <w:p w14:paraId="640C0E35" w14:textId="1B7F4AC4" w:rsidR="00570A8B" w:rsidRDefault="00570A8B" w:rsidP="00F056D9">
      <w:pPr>
        <w:pStyle w:val="2222"/>
        <w:spacing w:after="120" w:line="288" w:lineRule="auto"/>
        <w:ind w:firstLineChars="0" w:firstLine="0"/>
        <w:rPr>
          <w:sz w:val="20"/>
          <w:lang w:val="en-US" w:eastAsia="ko-KR"/>
        </w:rPr>
      </w:pPr>
    </w:p>
    <w:p w14:paraId="5A424800" w14:textId="77777777" w:rsidR="00C362AC" w:rsidRPr="00E5152C" w:rsidRDefault="00C362AC" w:rsidP="00F056D9">
      <w:pPr>
        <w:pStyle w:val="2222"/>
        <w:spacing w:after="120" w:line="288" w:lineRule="auto"/>
        <w:ind w:firstLineChars="0" w:firstLine="0"/>
        <w:rPr>
          <w:sz w:val="20"/>
          <w:lang w:val="en-US" w:eastAsia="ko-KR"/>
        </w:rPr>
      </w:pPr>
    </w:p>
    <w:sectPr w:rsidR="00C362AC" w:rsidRPr="00E5152C"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DA07A" w14:textId="77777777" w:rsidR="00344856" w:rsidRDefault="00344856">
      <w:r>
        <w:separator/>
      </w:r>
    </w:p>
  </w:endnote>
  <w:endnote w:type="continuationSeparator" w:id="0">
    <w:p w14:paraId="6377CA2C" w14:textId="77777777" w:rsidR="00344856" w:rsidRDefault="0034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굴림"/>
    <w:panose1 w:val="020B0600000101010101"/>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FED9B" w14:textId="77777777" w:rsidR="00344856" w:rsidRDefault="00344856">
      <w:r>
        <w:separator/>
      </w:r>
    </w:p>
  </w:footnote>
  <w:footnote w:type="continuationSeparator" w:id="0">
    <w:p w14:paraId="5A6778ED" w14:textId="77777777" w:rsidR="00344856" w:rsidRDefault="00344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B20488" w:rsidRDefault="00B2048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E3922"/>
    <w:multiLevelType w:val="hybridMultilevel"/>
    <w:tmpl w:val="04765B1A"/>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A54F1"/>
    <w:multiLevelType w:val="hybridMultilevel"/>
    <w:tmpl w:val="C666F2A4"/>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AD07436"/>
    <w:multiLevelType w:val="hybridMultilevel"/>
    <w:tmpl w:val="2E665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FFE2D67"/>
    <w:multiLevelType w:val="hybridMultilevel"/>
    <w:tmpl w:val="F812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7F28D3"/>
    <w:multiLevelType w:val="hybridMultilevel"/>
    <w:tmpl w:val="B04E2E9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1AAB450D"/>
    <w:multiLevelType w:val="hybridMultilevel"/>
    <w:tmpl w:val="74CC5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E7BBA"/>
    <w:multiLevelType w:val="hybridMultilevel"/>
    <w:tmpl w:val="8E723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151B2"/>
    <w:multiLevelType w:val="hybridMultilevel"/>
    <w:tmpl w:val="B9B6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187F3D"/>
    <w:multiLevelType w:val="hybridMultilevel"/>
    <w:tmpl w:val="1E868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43E7CE4"/>
    <w:multiLevelType w:val="hybridMultilevel"/>
    <w:tmpl w:val="88F6ABDE"/>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6E51F0D"/>
    <w:multiLevelType w:val="hybridMultilevel"/>
    <w:tmpl w:val="F036C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88A3612"/>
    <w:multiLevelType w:val="hybridMultilevel"/>
    <w:tmpl w:val="13A4F252"/>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0" w15:restartNumberingAfterBreak="0">
    <w:nsid w:val="38915CE7"/>
    <w:multiLevelType w:val="hybridMultilevel"/>
    <w:tmpl w:val="E6AE232E"/>
    <w:lvl w:ilvl="0" w:tplc="FF9C8BAC">
      <w:numFmt w:val="bullet"/>
      <w:lvlText w:val="-"/>
      <w:lvlJc w:val="left"/>
      <w:pPr>
        <w:ind w:left="817" w:hanging="360"/>
      </w:pPr>
      <w:rPr>
        <w:rFonts w:ascii="Times New Roman" w:eastAsia="Malgun Gothic"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07A51"/>
    <w:multiLevelType w:val="hybridMultilevel"/>
    <w:tmpl w:val="B39AA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374916"/>
    <w:multiLevelType w:val="hybridMultilevel"/>
    <w:tmpl w:val="3EB63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504312B"/>
    <w:multiLevelType w:val="hybridMultilevel"/>
    <w:tmpl w:val="0458F8A0"/>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5613A66"/>
    <w:multiLevelType w:val="hybridMultilevel"/>
    <w:tmpl w:val="17D46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387FDE"/>
    <w:multiLevelType w:val="hybridMultilevel"/>
    <w:tmpl w:val="065AF71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2661B"/>
    <w:multiLevelType w:val="hybridMultilevel"/>
    <w:tmpl w:val="E6EA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5736A2"/>
    <w:multiLevelType w:val="hybridMultilevel"/>
    <w:tmpl w:val="592C6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BC231A7"/>
    <w:multiLevelType w:val="hybridMultilevel"/>
    <w:tmpl w:val="410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A10AD"/>
    <w:multiLevelType w:val="hybridMultilevel"/>
    <w:tmpl w:val="56EAC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4D43C40"/>
    <w:multiLevelType w:val="hybridMultilevel"/>
    <w:tmpl w:val="F1E8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D95B05"/>
    <w:multiLevelType w:val="hybridMultilevel"/>
    <w:tmpl w:val="1588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5"/>
  </w:num>
  <w:num w:numId="4">
    <w:abstractNumId w:val="34"/>
  </w:num>
  <w:num w:numId="5">
    <w:abstractNumId w:val="4"/>
  </w:num>
  <w:num w:numId="6">
    <w:abstractNumId w:val="1"/>
  </w:num>
  <w:num w:numId="7">
    <w:abstractNumId w:val="28"/>
  </w:num>
  <w:num w:numId="8">
    <w:abstractNumId w:val="31"/>
  </w:num>
  <w:num w:numId="9">
    <w:abstractNumId w:val="11"/>
  </w:num>
  <w:num w:numId="10">
    <w:abstractNumId w:val="18"/>
  </w:num>
  <w:num w:numId="11">
    <w:abstractNumId w:val="23"/>
  </w:num>
  <w:num w:numId="12">
    <w:abstractNumId w:val="16"/>
  </w:num>
  <w:num w:numId="13">
    <w:abstractNumId w:val="9"/>
  </w:num>
  <w:num w:numId="14">
    <w:abstractNumId w:val="30"/>
  </w:num>
  <w:num w:numId="15">
    <w:abstractNumId w:val="33"/>
  </w:num>
  <w:num w:numId="16">
    <w:abstractNumId w:val="21"/>
  </w:num>
  <w:num w:numId="17">
    <w:abstractNumId w:val="5"/>
  </w:num>
  <w:num w:numId="18">
    <w:abstractNumId w:val="3"/>
  </w:num>
  <w:num w:numId="19">
    <w:abstractNumId w:val="8"/>
  </w:num>
  <w:num w:numId="20">
    <w:abstractNumId w:val="12"/>
  </w:num>
  <w:num w:numId="21">
    <w:abstractNumId w:val="29"/>
  </w:num>
  <w:num w:numId="22">
    <w:abstractNumId w:val="37"/>
  </w:num>
  <w:num w:numId="23">
    <w:abstractNumId w:val="13"/>
  </w:num>
  <w:num w:numId="24">
    <w:abstractNumId w:val="36"/>
  </w:num>
  <w:num w:numId="25">
    <w:abstractNumId w:val="0"/>
  </w:num>
  <w:num w:numId="26">
    <w:abstractNumId w:val="32"/>
  </w:num>
  <w:num w:numId="27">
    <w:abstractNumId w:val="15"/>
  </w:num>
  <w:num w:numId="28">
    <w:abstractNumId w:val="26"/>
  </w:num>
  <w:num w:numId="29">
    <w:abstractNumId w:val="17"/>
  </w:num>
  <w:num w:numId="30">
    <w:abstractNumId w:val="20"/>
  </w:num>
  <w:num w:numId="31">
    <w:abstractNumId w:val="27"/>
  </w:num>
  <w:num w:numId="32">
    <w:abstractNumId w:val="10"/>
  </w:num>
  <w:num w:numId="33">
    <w:abstractNumId w:val="7"/>
  </w:num>
  <w:num w:numId="34">
    <w:abstractNumId w:val="19"/>
  </w:num>
  <w:num w:numId="35">
    <w:abstractNumId w:val="22"/>
  </w:num>
  <w:num w:numId="36">
    <w:abstractNumId w:val="2"/>
  </w:num>
  <w:num w:numId="37">
    <w:abstractNumId w:val="35"/>
  </w:num>
  <w:num w:numId="38">
    <w:abstractNumId w:val="24"/>
  </w:num>
  <w:num w:numId="39">
    <w:abstractNumId w:val="3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4BE"/>
    <w:rsid w:val="000055F1"/>
    <w:rsid w:val="00005774"/>
    <w:rsid w:val="000062E7"/>
    <w:rsid w:val="000076EB"/>
    <w:rsid w:val="00007719"/>
    <w:rsid w:val="00007F4D"/>
    <w:rsid w:val="00007FE7"/>
    <w:rsid w:val="00010921"/>
    <w:rsid w:val="00010D2A"/>
    <w:rsid w:val="00011005"/>
    <w:rsid w:val="00011A53"/>
    <w:rsid w:val="00011B6D"/>
    <w:rsid w:val="00011DC8"/>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47B9"/>
    <w:rsid w:val="00025786"/>
    <w:rsid w:val="000258DB"/>
    <w:rsid w:val="000259F0"/>
    <w:rsid w:val="00025A5B"/>
    <w:rsid w:val="00025A9B"/>
    <w:rsid w:val="00025EB0"/>
    <w:rsid w:val="00026016"/>
    <w:rsid w:val="000263E7"/>
    <w:rsid w:val="00030184"/>
    <w:rsid w:val="000302C5"/>
    <w:rsid w:val="00030EA3"/>
    <w:rsid w:val="00030EA8"/>
    <w:rsid w:val="000318BB"/>
    <w:rsid w:val="00031E6C"/>
    <w:rsid w:val="00032854"/>
    <w:rsid w:val="00033526"/>
    <w:rsid w:val="00034894"/>
    <w:rsid w:val="00035128"/>
    <w:rsid w:val="00035264"/>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3988"/>
    <w:rsid w:val="000447E8"/>
    <w:rsid w:val="000448CA"/>
    <w:rsid w:val="00044B8E"/>
    <w:rsid w:val="00045082"/>
    <w:rsid w:val="00045457"/>
    <w:rsid w:val="00046AB8"/>
    <w:rsid w:val="00046EDE"/>
    <w:rsid w:val="000471AB"/>
    <w:rsid w:val="00047BB7"/>
    <w:rsid w:val="00047E72"/>
    <w:rsid w:val="00050113"/>
    <w:rsid w:val="0005019A"/>
    <w:rsid w:val="00050562"/>
    <w:rsid w:val="00050FFD"/>
    <w:rsid w:val="000519E0"/>
    <w:rsid w:val="00051AFF"/>
    <w:rsid w:val="00052776"/>
    <w:rsid w:val="0005293E"/>
    <w:rsid w:val="00053309"/>
    <w:rsid w:val="00053930"/>
    <w:rsid w:val="000543C0"/>
    <w:rsid w:val="000551A1"/>
    <w:rsid w:val="00055A9D"/>
    <w:rsid w:val="00055EC9"/>
    <w:rsid w:val="00056B06"/>
    <w:rsid w:val="00056C36"/>
    <w:rsid w:val="00056FBE"/>
    <w:rsid w:val="00057250"/>
    <w:rsid w:val="00057358"/>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4B7"/>
    <w:rsid w:val="00065630"/>
    <w:rsid w:val="00066459"/>
    <w:rsid w:val="00066CBC"/>
    <w:rsid w:val="00066D6B"/>
    <w:rsid w:val="00066FC3"/>
    <w:rsid w:val="00067499"/>
    <w:rsid w:val="000677ED"/>
    <w:rsid w:val="00070567"/>
    <w:rsid w:val="00070D5C"/>
    <w:rsid w:val="0007119C"/>
    <w:rsid w:val="000711FF"/>
    <w:rsid w:val="0007143A"/>
    <w:rsid w:val="00072453"/>
    <w:rsid w:val="0007248F"/>
    <w:rsid w:val="00073631"/>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DD"/>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9C5"/>
    <w:rsid w:val="00091C52"/>
    <w:rsid w:val="00092123"/>
    <w:rsid w:val="000926C5"/>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7A6"/>
    <w:rsid w:val="000B05CD"/>
    <w:rsid w:val="000B0B99"/>
    <w:rsid w:val="000B132E"/>
    <w:rsid w:val="000B136D"/>
    <w:rsid w:val="000B194F"/>
    <w:rsid w:val="000B2564"/>
    <w:rsid w:val="000B25B1"/>
    <w:rsid w:val="000B25D9"/>
    <w:rsid w:val="000B2B68"/>
    <w:rsid w:val="000B33D7"/>
    <w:rsid w:val="000B34FB"/>
    <w:rsid w:val="000B36C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09E5"/>
    <w:rsid w:val="000C13DA"/>
    <w:rsid w:val="000C14C1"/>
    <w:rsid w:val="000C1ABB"/>
    <w:rsid w:val="000C1E5C"/>
    <w:rsid w:val="000C1F19"/>
    <w:rsid w:val="000C1FA8"/>
    <w:rsid w:val="000C20D8"/>
    <w:rsid w:val="000C2DAC"/>
    <w:rsid w:val="000C36A5"/>
    <w:rsid w:val="000C3A4B"/>
    <w:rsid w:val="000C4617"/>
    <w:rsid w:val="000C4DFA"/>
    <w:rsid w:val="000C4FE8"/>
    <w:rsid w:val="000C57C8"/>
    <w:rsid w:val="000C639C"/>
    <w:rsid w:val="000C650F"/>
    <w:rsid w:val="000C67FA"/>
    <w:rsid w:val="000C6B3D"/>
    <w:rsid w:val="000C6C56"/>
    <w:rsid w:val="000C7606"/>
    <w:rsid w:val="000D00DD"/>
    <w:rsid w:val="000D0202"/>
    <w:rsid w:val="000D0866"/>
    <w:rsid w:val="000D1026"/>
    <w:rsid w:val="000D19F4"/>
    <w:rsid w:val="000D1D5F"/>
    <w:rsid w:val="000D1DAD"/>
    <w:rsid w:val="000D222D"/>
    <w:rsid w:val="000D25AC"/>
    <w:rsid w:val="000D2CCA"/>
    <w:rsid w:val="000D2FE2"/>
    <w:rsid w:val="000D329F"/>
    <w:rsid w:val="000D3999"/>
    <w:rsid w:val="000D4806"/>
    <w:rsid w:val="000D4921"/>
    <w:rsid w:val="000D51C1"/>
    <w:rsid w:val="000D5200"/>
    <w:rsid w:val="000D5407"/>
    <w:rsid w:val="000D56E1"/>
    <w:rsid w:val="000D5759"/>
    <w:rsid w:val="000D58BA"/>
    <w:rsid w:val="000D5FA3"/>
    <w:rsid w:val="000D633F"/>
    <w:rsid w:val="000D66B9"/>
    <w:rsid w:val="000D6722"/>
    <w:rsid w:val="000D68FD"/>
    <w:rsid w:val="000D6A42"/>
    <w:rsid w:val="000D6F9B"/>
    <w:rsid w:val="000D758A"/>
    <w:rsid w:val="000D77B5"/>
    <w:rsid w:val="000E0BE4"/>
    <w:rsid w:val="000E0E6A"/>
    <w:rsid w:val="000E2177"/>
    <w:rsid w:val="000E2201"/>
    <w:rsid w:val="000E24E6"/>
    <w:rsid w:val="000E255E"/>
    <w:rsid w:val="000E2887"/>
    <w:rsid w:val="000E30B3"/>
    <w:rsid w:val="000E3919"/>
    <w:rsid w:val="000E39C2"/>
    <w:rsid w:val="000E436D"/>
    <w:rsid w:val="000E4574"/>
    <w:rsid w:val="000E4777"/>
    <w:rsid w:val="000E48A4"/>
    <w:rsid w:val="000E4A83"/>
    <w:rsid w:val="000E50E2"/>
    <w:rsid w:val="000E512F"/>
    <w:rsid w:val="000E5AD7"/>
    <w:rsid w:val="000E5B1F"/>
    <w:rsid w:val="000E5D98"/>
    <w:rsid w:val="000E600B"/>
    <w:rsid w:val="000E700C"/>
    <w:rsid w:val="000E7166"/>
    <w:rsid w:val="000E7491"/>
    <w:rsid w:val="000F0D83"/>
    <w:rsid w:val="000F173B"/>
    <w:rsid w:val="000F2916"/>
    <w:rsid w:val="000F3224"/>
    <w:rsid w:val="000F3287"/>
    <w:rsid w:val="000F3337"/>
    <w:rsid w:val="000F378F"/>
    <w:rsid w:val="000F3AB3"/>
    <w:rsid w:val="000F3BED"/>
    <w:rsid w:val="000F40F0"/>
    <w:rsid w:val="000F433B"/>
    <w:rsid w:val="000F4C57"/>
    <w:rsid w:val="000F4EA2"/>
    <w:rsid w:val="000F5D7C"/>
    <w:rsid w:val="000F5E78"/>
    <w:rsid w:val="000F60C9"/>
    <w:rsid w:val="000F6194"/>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152A"/>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976"/>
    <w:rsid w:val="00127AD3"/>
    <w:rsid w:val="0013023F"/>
    <w:rsid w:val="0013041F"/>
    <w:rsid w:val="00130A5C"/>
    <w:rsid w:val="001313C1"/>
    <w:rsid w:val="00131633"/>
    <w:rsid w:val="00131748"/>
    <w:rsid w:val="001318CE"/>
    <w:rsid w:val="00132444"/>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6EA1"/>
    <w:rsid w:val="00137048"/>
    <w:rsid w:val="00137383"/>
    <w:rsid w:val="001379DE"/>
    <w:rsid w:val="001405F9"/>
    <w:rsid w:val="00140E28"/>
    <w:rsid w:val="00141F6D"/>
    <w:rsid w:val="00142469"/>
    <w:rsid w:val="0014343A"/>
    <w:rsid w:val="001434F6"/>
    <w:rsid w:val="00143869"/>
    <w:rsid w:val="001440F8"/>
    <w:rsid w:val="00144E38"/>
    <w:rsid w:val="00145D78"/>
    <w:rsid w:val="00145E76"/>
    <w:rsid w:val="00146702"/>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6C"/>
    <w:rsid w:val="00157CFA"/>
    <w:rsid w:val="001610FE"/>
    <w:rsid w:val="001611BF"/>
    <w:rsid w:val="00161366"/>
    <w:rsid w:val="00161504"/>
    <w:rsid w:val="00161ABF"/>
    <w:rsid w:val="00162204"/>
    <w:rsid w:val="0016225F"/>
    <w:rsid w:val="00162384"/>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073"/>
    <w:rsid w:val="0017033E"/>
    <w:rsid w:val="00170CD5"/>
    <w:rsid w:val="00170F47"/>
    <w:rsid w:val="001717B0"/>
    <w:rsid w:val="00171E74"/>
    <w:rsid w:val="00172663"/>
    <w:rsid w:val="0017268D"/>
    <w:rsid w:val="00172E54"/>
    <w:rsid w:val="001739CA"/>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0C1"/>
    <w:rsid w:val="00182E06"/>
    <w:rsid w:val="001833B0"/>
    <w:rsid w:val="00183C36"/>
    <w:rsid w:val="00184379"/>
    <w:rsid w:val="00184848"/>
    <w:rsid w:val="001850D6"/>
    <w:rsid w:val="001865BB"/>
    <w:rsid w:val="001867F4"/>
    <w:rsid w:val="00186AA5"/>
    <w:rsid w:val="00187115"/>
    <w:rsid w:val="001875B3"/>
    <w:rsid w:val="00187FDD"/>
    <w:rsid w:val="00190C46"/>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607"/>
    <w:rsid w:val="001B3910"/>
    <w:rsid w:val="001B5429"/>
    <w:rsid w:val="001B620C"/>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117"/>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327"/>
    <w:rsid w:val="001F6F91"/>
    <w:rsid w:val="001F7C2B"/>
    <w:rsid w:val="00201134"/>
    <w:rsid w:val="00201640"/>
    <w:rsid w:val="00202049"/>
    <w:rsid w:val="00202279"/>
    <w:rsid w:val="002022A0"/>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438"/>
    <w:rsid w:val="0021177B"/>
    <w:rsid w:val="00211915"/>
    <w:rsid w:val="0021232C"/>
    <w:rsid w:val="00212642"/>
    <w:rsid w:val="0021354A"/>
    <w:rsid w:val="00213634"/>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09D2"/>
    <w:rsid w:val="002313FE"/>
    <w:rsid w:val="002315FB"/>
    <w:rsid w:val="00231B6A"/>
    <w:rsid w:val="00231FC3"/>
    <w:rsid w:val="00232AD1"/>
    <w:rsid w:val="002333A3"/>
    <w:rsid w:val="00233868"/>
    <w:rsid w:val="00233A35"/>
    <w:rsid w:val="0023426C"/>
    <w:rsid w:val="0023468C"/>
    <w:rsid w:val="0023491C"/>
    <w:rsid w:val="00234B1A"/>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5D2"/>
    <w:rsid w:val="00244BDD"/>
    <w:rsid w:val="00244EF2"/>
    <w:rsid w:val="002457DF"/>
    <w:rsid w:val="00245831"/>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465"/>
    <w:rsid w:val="00257528"/>
    <w:rsid w:val="002576FF"/>
    <w:rsid w:val="00257D56"/>
    <w:rsid w:val="00257F7E"/>
    <w:rsid w:val="002602A4"/>
    <w:rsid w:val="0026031D"/>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6E57"/>
    <w:rsid w:val="002676D3"/>
    <w:rsid w:val="002679C3"/>
    <w:rsid w:val="0027044A"/>
    <w:rsid w:val="0027050B"/>
    <w:rsid w:val="00270ACA"/>
    <w:rsid w:val="00270B63"/>
    <w:rsid w:val="002714B9"/>
    <w:rsid w:val="00271FF9"/>
    <w:rsid w:val="002724C1"/>
    <w:rsid w:val="00272C69"/>
    <w:rsid w:val="00272E51"/>
    <w:rsid w:val="002735B6"/>
    <w:rsid w:val="00273861"/>
    <w:rsid w:val="002738B0"/>
    <w:rsid w:val="002738CD"/>
    <w:rsid w:val="00274128"/>
    <w:rsid w:val="002741D4"/>
    <w:rsid w:val="00274425"/>
    <w:rsid w:val="00274B12"/>
    <w:rsid w:val="00274FC6"/>
    <w:rsid w:val="00275093"/>
    <w:rsid w:val="00275487"/>
    <w:rsid w:val="002755CE"/>
    <w:rsid w:val="002757AF"/>
    <w:rsid w:val="00275B31"/>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A6"/>
    <w:rsid w:val="002831F2"/>
    <w:rsid w:val="0028417B"/>
    <w:rsid w:val="002844C1"/>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4FE"/>
    <w:rsid w:val="002958FD"/>
    <w:rsid w:val="00295B0A"/>
    <w:rsid w:val="00296CCF"/>
    <w:rsid w:val="00296E08"/>
    <w:rsid w:val="00296E64"/>
    <w:rsid w:val="00296F8A"/>
    <w:rsid w:val="00297378"/>
    <w:rsid w:val="00297A85"/>
    <w:rsid w:val="00297E7D"/>
    <w:rsid w:val="002A0331"/>
    <w:rsid w:val="002A0796"/>
    <w:rsid w:val="002A0A48"/>
    <w:rsid w:val="002A0AB0"/>
    <w:rsid w:val="002A16AE"/>
    <w:rsid w:val="002A174F"/>
    <w:rsid w:val="002A183C"/>
    <w:rsid w:val="002A1E47"/>
    <w:rsid w:val="002A1FC3"/>
    <w:rsid w:val="002A2502"/>
    <w:rsid w:val="002A3A3D"/>
    <w:rsid w:val="002A45DC"/>
    <w:rsid w:val="002A4926"/>
    <w:rsid w:val="002A4E5B"/>
    <w:rsid w:val="002A638C"/>
    <w:rsid w:val="002A68BB"/>
    <w:rsid w:val="002A6AAF"/>
    <w:rsid w:val="002A72ED"/>
    <w:rsid w:val="002A74D6"/>
    <w:rsid w:val="002A7CFA"/>
    <w:rsid w:val="002A7F39"/>
    <w:rsid w:val="002B04AA"/>
    <w:rsid w:val="002B140B"/>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1453"/>
    <w:rsid w:val="002C15FB"/>
    <w:rsid w:val="002C3193"/>
    <w:rsid w:val="002C35A8"/>
    <w:rsid w:val="002C46A5"/>
    <w:rsid w:val="002C48FC"/>
    <w:rsid w:val="002C5809"/>
    <w:rsid w:val="002C6110"/>
    <w:rsid w:val="002C6B30"/>
    <w:rsid w:val="002C7A4B"/>
    <w:rsid w:val="002C7FC8"/>
    <w:rsid w:val="002D0013"/>
    <w:rsid w:val="002D097F"/>
    <w:rsid w:val="002D1647"/>
    <w:rsid w:val="002D1E1E"/>
    <w:rsid w:val="002D1E61"/>
    <w:rsid w:val="002D233C"/>
    <w:rsid w:val="002D2CF6"/>
    <w:rsid w:val="002D2EF7"/>
    <w:rsid w:val="002D3111"/>
    <w:rsid w:val="002D3358"/>
    <w:rsid w:val="002D347D"/>
    <w:rsid w:val="002D3552"/>
    <w:rsid w:val="002D36E2"/>
    <w:rsid w:val="002D3953"/>
    <w:rsid w:val="002D3C7C"/>
    <w:rsid w:val="002D488B"/>
    <w:rsid w:val="002D4C20"/>
    <w:rsid w:val="002D53AF"/>
    <w:rsid w:val="002D579A"/>
    <w:rsid w:val="002D5B2B"/>
    <w:rsid w:val="002D5C2D"/>
    <w:rsid w:val="002D63F6"/>
    <w:rsid w:val="002D6FEE"/>
    <w:rsid w:val="002D717F"/>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F08"/>
    <w:rsid w:val="002F3F46"/>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67F6"/>
    <w:rsid w:val="00307E73"/>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0F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B4E"/>
    <w:rsid w:val="003231D5"/>
    <w:rsid w:val="00323455"/>
    <w:rsid w:val="003237AF"/>
    <w:rsid w:val="00323A2B"/>
    <w:rsid w:val="00323B84"/>
    <w:rsid w:val="00323DAD"/>
    <w:rsid w:val="00323E15"/>
    <w:rsid w:val="00324AEB"/>
    <w:rsid w:val="00324DCD"/>
    <w:rsid w:val="003250F2"/>
    <w:rsid w:val="003254CA"/>
    <w:rsid w:val="003264AA"/>
    <w:rsid w:val="00326715"/>
    <w:rsid w:val="00326FA8"/>
    <w:rsid w:val="0032775A"/>
    <w:rsid w:val="0033019D"/>
    <w:rsid w:val="00330AB5"/>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00F0"/>
    <w:rsid w:val="00342BBD"/>
    <w:rsid w:val="00342C2A"/>
    <w:rsid w:val="00343033"/>
    <w:rsid w:val="003430D3"/>
    <w:rsid w:val="00344126"/>
    <w:rsid w:val="0034437D"/>
    <w:rsid w:val="00344781"/>
    <w:rsid w:val="00344856"/>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14F4"/>
    <w:rsid w:val="0037239C"/>
    <w:rsid w:val="003727D0"/>
    <w:rsid w:val="003730F3"/>
    <w:rsid w:val="003737A7"/>
    <w:rsid w:val="003738D9"/>
    <w:rsid w:val="003739C4"/>
    <w:rsid w:val="00373FE3"/>
    <w:rsid w:val="00374943"/>
    <w:rsid w:val="00374AC6"/>
    <w:rsid w:val="00375382"/>
    <w:rsid w:val="00375D60"/>
    <w:rsid w:val="00375D7B"/>
    <w:rsid w:val="0037608C"/>
    <w:rsid w:val="003760D0"/>
    <w:rsid w:val="00377151"/>
    <w:rsid w:val="00377BD4"/>
    <w:rsid w:val="00377D5D"/>
    <w:rsid w:val="00380246"/>
    <w:rsid w:val="00380384"/>
    <w:rsid w:val="003815A2"/>
    <w:rsid w:val="003815FE"/>
    <w:rsid w:val="0038169D"/>
    <w:rsid w:val="00381784"/>
    <w:rsid w:val="003818F6"/>
    <w:rsid w:val="003819B1"/>
    <w:rsid w:val="00381A1A"/>
    <w:rsid w:val="0038310A"/>
    <w:rsid w:val="003834E3"/>
    <w:rsid w:val="0038352B"/>
    <w:rsid w:val="003848B0"/>
    <w:rsid w:val="0038584A"/>
    <w:rsid w:val="0038587C"/>
    <w:rsid w:val="00385BEC"/>
    <w:rsid w:val="00385F4D"/>
    <w:rsid w:val="003860B2"/>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0D7C"/>
    <w:rsid w:val="003A1FEF"/>
    <w:rsid w:val="003A2765"/>
    <w:rsid w:val="003A3092"/>
    <w:rsid w:val="003A3178"/>
    <w:rsid w:val="003A367F"/>
    <w:rsid w:val="003A3B7A"/>
    <w:rsid w:val="003A42DA"/>
    <w:rsid w:val="003A4677"/>
    <w:rsid w:val="003A4806"/>
    <w:rsid w:val="003A4BC7"/>
    <w:rsid w:val="003A4C99"/>
    <w:rsid w:val="003A52EC"/>
    <w:rsid w:val="003A55B3"/>
    <w:rsid w:val="003A56AE"/>
    <w:rsid w:val="003A5945"/>
    <w:rsid w:val="003A63F4"/>
    <w:rsid w:val="003A6643"/>
    <w:rsid w:val="003A71FD"/>
    <w:rsid w:val="003A730C"/>
    <w:rsid w:val="003B097E"/>
    <w:rsid w:val="003B0AC6"/>
    <w:rsid w:val="003B19CA"/>
    <w:rsid w:val="003B1B2E"/>
    <w:rsid w:val="003B226F"/>
    <w:rsid w:val="003B246E"/>
    <w:rsid w:val="003B3296"/>
    <w:rsid w:val="003B33FB"/>
    <w:rsid w:val="003B351F"/>
    <w:rsid w:val="003B36A4"/>
    <w:rsid w:val="003B37A4"/>
    <w:rsid w:val="003B37CB"/>
    <w:rsid w:val="003B3C19"/>
    <w:rsid w:val="003B4B65"/>
    <w:rsid w:val="003B502B"/>
    <w:rsid w:val="003B5C14"/>
    <w:rsid w:val="003B6B05"/>
    <w:rsid w:val="003B6E83"/>
    <w:rsid w:val="003B7734"/>
    <w:rsid w:val="003B784F"/>
    <w:rsid w:val="003B7C01"/>
    <w:rsid w:val="003C0353"/>
    <w:rsid w:val="003C0D78"/>
    <w:rsid w:val="003C0E66"/>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675"/>
    <w:rsid w:val="003D0865"/>
    <w:rsid w:val="003D0D0E"/>
    <w:rsid w:val="003D1649"/>
    <w:rsid w:val="003D2E5D"/>
    <w:rsid w:val="003D2FCF"/>
    <w:rsid w:val="003D3265"/>
    <w:rsid w:val="003D3E2E"/>
    <w:rsid w:val="003D43ED"/>
    <w:rsid w:val="003D44EF"/>
    <w:rsid w:val="003D45DC"/>
    <w:rsid w:val="003D4697"/>
    <w:rsid w:val="003D4F3B"/>
    <w:rsid w:val="003D678A"/>
    <w:rsid w:val="003D6C9B"/>
    <w:rsid w:val="003D79CD"/>
    <w:rsid w:val="003E079D"/>
    <w:rsid w:val="003E0F86"/>
    <w:rsid w:val="003E0FEE"/>
    <w:rsid w:val="003E1753"/>
    <w:rsid w:val="003E188A"/>
    <w:rsid w:val="003E1A1B"/>
    <w:rsid w:val="003E21C4"/>
    <w:rsid w:val="003E2779"/>
    <w:rsid w:val="003E2B01"/>
    <w:rsid w:val="003E39FF"/>
    <w:rsid w:val="003E4CD4"/>
    <w:rsid w:val="003E633B"/>
    <w:rsid w:val="003E70B4"/>
    <w:rsid w:val="003E7934"/>
    <w:rsid w:val="003F0727"/>
    <w:rsid w:val="003F0876"/>
    <w:rsid w:val="003F0886"/>
    <w:rsid w:val="003F0A78"/>
    <w:rsid w:val="003F0D93"/>
    <w:rsid w:val="003F1546"/>
    <w:rsid w:val="003F1A3F"/>
    <w:rsid w:val="003F24E6"/>
    <w:rsid w:val="003F2910"/>
    <w:rsid w:val="003F29F6"/>
    <w:rsid w:val="003F3471"/>
    <w:rsid w:val="003F3847"/>
    <w:rsid w:val="003F48AA"/>
    <w:rsid w:val="003F4981"/>
    <w:rsid w:val="003F4D6D"/>
    <w:rsid w:val="003F4E14"/>
    <w:rsid w:val="003F540A"/>
    <w:rsid w:val="003F54DE"/>
    <w:rsid w:val="003F5D7B"/>
    <w:rsid w:val="003F680E"/>
    <w:rsid w:val="003F70AC"/>
    <w:rsid w:val="003F7398"/>
    <w:rsid w:val="003F74C4"/>
    <w:rsid w:val="003F7954"/>
    <w:rsid w:val="003F7DDD"/>
    <w:rsid w:val="003F7FDE"/>
    <w:rsid w:val="00400337"/>
    <w:rsid w:val="004006C5"/>
    <w:rsid w:val="00401312"/>
    <w:rsid w:val="0040196A"/>
    <w:rsid w:val="00401F93"/>
    <w:rsid w:val="00402843"/>
    <w:rsid w:val="00402864"/>
    <w:rsid w:val="0040329D"/>
    <w:rsid w:val="00403377"/>
    <w:rsid w:val="00403A56"/>
    <w:rsid w:val="004045C6"/>
    <w:rsid w:val="00404B4A"/>
    <w:rsid w:val="00405328"/>
    <w:rsid w:val="0040633D"/>
    <w:rsid w:val="00407526"/>
    <w:rsid w:val="00407657"/>
    <w:rsid w:val="004078B0"/>
    <w:rsid w:val="00407D09"/>
    <w:rsid w:val="0041001D"/>
    <w:rsid w:val="004107E6"/>
    <w:rsid w:val="004111A7"/>
    <w:rsid w:val="00411342"/>
    <w:rsid w:val="004129CB"/>
    <w:rsid w:val="00412CD8"/>
    <w:rsid w:val="004138B5"/>
    <w:rsid w:val="00413EE7"/>
    <w:rsid w:val="004142AE"/>
    <w:rsid w:val="0041571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0FF"/>
    <w:rsid w:val="004254DF"/>
    <w:rsid w:val="00426FA6"/>
    <w:rsid w:val="00427387"/>
    <w:rsid w:val="004300DC"/>
    <w:rsid w:val="00430452"/>
    <w:rsid w:val="0043125B"/>
    <w:rsid w:val="00431DB2"/>
    <w:rsid w:val="0043232E"/>
    <w:rsid w:val="00432B0A"/>
    <w:rsid w:val="00432C40"/>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286"/>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304"/>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15F"/>
    <w:rsid w:val="004737E8"/>
    <w:rsid w:val="00473944"/>
    <w:rsid w:val="00474060"/>
    <w:rsid w:val="00474B97"/>
    <w:rsid w:val="00474BDC"/>
    <w:rsid w:val="00474D44"/>
    <w:rsid w:val="00474F44"/>
    <w:rsid w:val="0047525B"/>
    <w:rsid w:val="004752E6"/>
    <w:rsid w:val="004761AF"/>
    <w:rsid w:val="004764A3"/>
    <w:rsid w:val="0047692C"/>
    <w:rsid w:val="00477672"/>
    <w:rsid w:val="004777BD"/>
    <w:rsid w:val="004800A8"/>
    <w:rsid w:val="0048015F"/>
    <w:rsid w:val="00480390"/>
    <w:rsid w:val="00480A2B"/>
    <w:rsid w:val="00480C82"/>
    <w:rsid w:val="00480EC8"/>
    <w:rsid w:val="00481CE7"/>
    <w:rsid w:val="00481D44"/>
    <w:rsid w:val="00481F84"/>
    <w:rsid w:val="004829B9"/>
    <w:rsid w:val="004837F8"/>
    <w:rsid w:val="0048421C"/>
    <w:rsid w:val="004847B1"/>
    <w:rsid w:val="00484F59"/>
    <w:rsid w:val="004851CF"/>
    <w:rsid w:val="00485376"/>
    <w:rsid w:val="00485619"/>
    <w:rsid w:val="0048570F"/>
    <w:rsid w:val="00485813"/>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83"/>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C0324"/>
    <w:rsid w:val="004C1607"/>
    <w:rsid w:val="004C1AC1"/>
    <w:rsid w:val="004C1B95"/>
    <w:rsid w:val="004C2115"/>
    <w:rsid w:val="004C23A7"/>
    <w:rsid w:val="004C2AB3"/>
    <w:rsid w:val="004C2B42"/>
    <w:rsid w:val="004C2C1C"/>
    <w:rsid w:val="004C35EC"/>
    <w:rsid w:val="004C39C1"/>
    <w:rsid w:val="004C3B0C"/>
    <w:rsid w:val="004C4315"/>
    <w:rsid w:val="004C48A5"/>
    <w:rsid w:val="004C4905"/>
    <w:rsid w:val="004C5588"/>
    <w:rsid w:val="004C5D06"/>
    <w:rsid w:val="004C5FE3"/>
    <w:rsid w:val="004C612C"/>
    <w:rsid w:val="004C657C"/>
    <w:rsid w:val="004C6F31"/>
    <w:rsid w:val="004C7ECC"/>
    <w:rsid w:val="004D026D"/>
    <w:rsid w:val="004D108A"/>
    <w:rsid w:val="004D159C"/>
    <w:rsid w:val="004D1981"/>
    <w:rsid w:val="004D1EEB"/>
    <w:rsid w:val="004D273C"/>
    <w:rsid w:val="004D318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4D13"/>
    <w:rsid w:val="004E5204"/>
    <w:rsid w:val="004E5728"/>
    <w:rsid w:val="004E577A"/>
    <w:rsid w:val="004E6011"/>
    <w:rsid w:val="004E685A"/>
    <w:rsid w:val="004E6C95"/>
    <w:rsid w:val="004E7049"/>
    <w:rsid w:val="004F040F"/>
    <w:rsid w:val="004F120F"/>
    <w:rsid w:val="004F17BB"/>
    <w:rsid w:val="004F1E73"/>
    <w:rsid w:val="004F1FEC"/>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47AE"/>
    <w:rsid w:val="00505091"/>
    <w:rsid w:val="005051FB"/>
    <w:rsid w:val="005063A3"/>
    <w:rsid w:val="0050649A"/>
    <w:rsid w:val="0050701C"/>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17DE4"/>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AF6"/>
    <w:rsid w:val="00527BEC"/>
    <w:rsid w:val="00527F58"/>
    <w:rsid w:val="00527FA8"/>
    <w:rsid w:val="005308EF"/>
    <w:rsid w:val="00531590"/>
    <w:rsid w:val="005316FA"/>
    <w:rsid w:val="00531C02"/>
    <w:rsid w:val="0053211B"/>
    <w:rsid w:val="005321F4"/>
    <w:rsid w:val="00532395"/>
    <w:rsid w:val="00532C6B"/>
    <w:rsid w:val="0053347D"/>
    <w:rsid w:val="005334EA"/>
    <w:rsid w:val="00533D37"/>
    <w:rsid w:val="0053421C"/>
    <w:rsid w:val="00534DF6"/>
    <w:rsid w:val="00535E8C"/>
    <w:rsid w:val="00535F4F"/>
    <w:rsid w:val="00536865"/>
    <w:rsid w:val="00536AAF"/>
    <w:rsid w:val="005375B1"/>
    <w:rsid w:val="00537D78"/>
    <w:rsid w:val="00537E50"/>
    <w:rsid w:val="00537F42"/>
    <w:rsid w:val="005402F7"/>
    <w:rsid w:val="005403B2"/>
    <w:rsid w:val="00540842"/>
    <w:rsid w:val="00540BAC"/>
    <w:rsid w:val="00540C29"/>
    <w:rsid w:val="00541207"/>
    <w:rsid w:val="00541B80"/>
    <w:rsid w:val="00541DC3"/>
    <w:rsid w:val="0054220B"/>
    <w:rsid w:val="00542365"/>
    <w:rsid w:val="00542B16"/>
    <w:rsid w:val="00543141"/>
    <w:rsid w:val="005434F9"/>
    <w:rsid w:val="00543557"/>
    <w:rsid w:val="0054367D"/>
    <w:rsid w:val="00543FCE"/>
    <w:rsid w:val="005441DE"/>
    <w:rsid w:val="00545AEE"/>
    <w:rsid w:val="00545BBD"/>
    <w:rsid w:val="00545C2D"/>
    <w:rsid w:val="00546A83"/>
    <w:rsid w:val="00547B30"/>
    <w:rsid w:val="00550050"/>
    <w:rsid w:val="00550246"/>
    <w:rsid w:val="00550983"/>
    <w:rsid w:val="00550C88"/>
    <w:rsid w:val="005515AC"/>
    <w:rsid w:val="00551667"/>
    <w:rsid w:val="0055167A"/>
    <w:rsid w:val="005518B3"/>
    <w:rsid w:val="00551F3A"/>
    <w:rsid w:val="005529F9"/>
    <w:rsid w:val="0055391E"/>
    <w:rsid w:val="00553AF5"/>
    <w:rsid w:val="00553BD7"/>
    <w:rsid w:val="0055421A"/>
    <w:rsid w:val="005544AF"/>
    <w:rsid w:val="00554B5E"/>
    <w:rsid w:val="00554F61"/>
    <w:rsid w:val="005555E2"/>
    <w:rsid w:val="0055591D"/>
    <w:rsid w:val="00555F2F"/>
    <w:rsid w:val="005563C8"/>
    <w:rsid w:val="00556925"/>
    <w:rsid w:val="00557758"/>
    <w:rsid w:val="0056001D"/>
    <w:rsid w:val="00560F03"/>
    <w:rsid w:val="00561208"/>
    <w:rsid w:val="00562126"/>
    <w:rsid w:val="005625B4"/>
    <w:rsid w:val="005626F8"/>
    <w:rsid w:val="00562D9B"/>
    <w:rsid w:val="00562E92"/>
    <w:rsid w:val="00563448"/>
    <w:rsid w:val="00563696"/>
    <w:rsid w:val="0056459A"/>
    <w:rsid w:val="00564F0D"/>
    <w:rsid w:val="00566127"/>
    <w:rsid w:val="005661A8"/>
    <w:rsid w:val="00566439"/>
    <w:rsid w:val="00566605"/>
    <w:rsid w:val="0056675B"/>
    <w:rsid w:val="00566F0D"/>
    <w:rsid w:val="00567479"/>
    <w:rsid w:val="005676F6"/>
    <w:rsid w:val="0056791B"/>
    <w:rsid w:val="00567B39"/>
    <w:rsid w:val="00570142"/>
    <w:rsid w:val="0057026C"/>
    <w:rsid w:val="00570A8B"/>
    <w:rsid w:val="005724C9"/>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55C"/>
    <w:rsid w:val="00585690"/>
    <w:rsid w:val="00585900"/>
    <w:rsid w:val="00586684"/>
    <w:rsid w:val="00587CDA"/>
    <w:rsid w:val="00587E75"/>
    <w:rsid w:val="00587E7F"/>
    <w:rsid w:val="0059077E"/>
    <w:rsid w:val="00590DDD"/>
    <w:rsid w:val="00590E08"/>
    <w:rsid w:val="00590F33"/>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5FB"/>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5E"/>
    <w:rsid w:val="005C1FE0"/>
    <w:rsid w:val="005C21D9"/>
    <w:rsid w:val="005C2249"/>
    <w:rsid w:val="005C226A"/>
    <w:rsid w:val="005C3014"/>
    <w:rsid w:val="005C377E"/>
    <w:rsid w:val="005C38FB"/>
    <w:rsid w:val="005C3A35"/>
    <w:rsid w:val="005C519D"/>
    <w:rsid w:val="005C5AF9"/>
    <w:rsid w:val="005C5D9C"/>
    <w:rsid w:val="005C6627"/>
    <w:rsid w:val="005C6895"/>
    <w:rsid w:val="005C6EC6"/>
    <w:rsid w:val="005C70AD"/>
    <w:rsid w:val="005C73BA"/>
    <w:rsid w:val="005C7499"/>
    <w:rsid w:val="005C7597"/>
    <w:rsid w:val="005C777E"/>
    <w:rsid w:val="005C781C"/>
    <w:rsid w:val="005C7D83"/>
    <w:rsid w:val="005D0017"/>
    <w:rsid w:val="005D0746"/>
    <w:rsid w:val="005D0C6E"/>
    <w:rsid w:val="005D0EB6"/>
    <w:rsid w:val="005D103E"/>
    <w:rsid w:val="005D1728"/>
    <w:rsid w:val="005D1A04"/>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D7D1D"/>
    <w:rsid w:val="005E05B0"/>
    <w:rsid w:val="005E17AB"/>
    <w:rsid w:val="005E1F7E"/>
    <w:rsid w:val="005E2034"/>
    <w:rsid w:val="005E2846"/>
    <w:rsid w:val="005E3057"/>
    <w:rsid w:val="005E334A"/>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575"/>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17F1D"/>
    <w:rsid w:val="00620B19"/>
    <w:rsid w:val="00620FE9"/>
    <w:rsid w:val="00621018"/>
    <w:rsid w:val="0062196D"/>
    <w:rsid w:val="00622A73"/>
    <w:rsid w:val="00623446"/>
    <w:rsid w:val="00624039"/>
    <w:rsid w:val="00624B7A"/>
    <w:rsid w:val="006255CB"/>
    <w:rsid w:val="00625867"/>
    <w:rsid w:val="00626677"/>
    <w:rsid w:val="00626DAF"/>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5DB"/>
    <w:rsid w:val="00642A83"/>
    <w:rsid w:val="00642F79"/>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5BFC"/>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3F90"/>
    <w:rsid w:val="0067495A"/>
    <w:rsid w:val="00674DB7"/>
    <w:rsid w:val="00675513"/>
    <w:rsid w:val="00675B97"/>
    <w:rsid w:val="00675C00"/>
    <w:rsid w:val="0067690C"/>
    <w:rsid w:val="00676B04"/>
    <w:rsid w:val="00676E1E"/>
    <w:rsid w:val="006778C7"/>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3010"/>
    <w:rsid w:val="006A3A20"/>
    <w:rsid w:val="006A4405"/>
    <w:rsid w:val="006A5616"/>
    <w:rsid w:val="006A568B"/>
    <w:rsid w:val="006A5692"/>
    <w:rsid w:val="006A5EB3"/>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55E"/>
    <w:rsid w:val="006B7CD4"/>
    <w:rsid w:val="006B7F3F"/>
    <w:rsid w:val="006C0965"/>
    <w:rsid w:val="006C0B63"/>
    <w:rsid w:val="006C0E3C"/>
    <w:rsid w:val="006C110E"/>
    <w:rsid w:val="006C1B5A"/>
    <w:rsid w:val="006C1E08"/>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C78D0"/>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4DC0"/>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42F"/>
    <w:rsid w:val="006F6EF9"/>
    <w:rsid w:val="006F7607"/>
    <w:rsid w:val="006F79E1"/>
    <w:rsid w:val="006F7BCF"/>
    <w:rsid w:val="0070057C"/>
    <w:rsid w:val="0070274F"/>
    <w:rsid w:val="0070326A"/>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726"/>
    <w:rsid w:val="0071081E"/>
    <w:rsid w:val="00710B21"/>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52B6"/>
    <w:rsid w:val="007155D3"/>
    <w:rsid w:val="00716118"/>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4F20"/>
    <w:rsid w:val="00725549"/>
    <w:rsid w:val="00725700"/>
    <w:rsid w:val="00725960"/>
    <w:rsid w:val="00726BE5"/>
    <w:rsid w:val="00727282"/>
    <w:rsid w:val="00727707"/>
    <w:rsid w:val="007302D0"/>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552"/>
    <w:rsid w:val="00740EA6"/>
    <w:rsid w:val="00741159"/>
    <w:rsid w:val="0074128F"/>
    <w:rsid w:val="007418C1"/>
    <w:rsid w:val="00741A37"/>
    <w:rsid w:val="00741B82"/>
    <w:rsid w:val="007426C8"/>
    <w:rsid w:val="007432BF"/>
    <w:rsid w:val="0074432F"/>
    <w:rsid w:val="007447DC"/>
    <w:rsid w:val="00746934"/>
    <w:rsid w:val="00746D48"/>
    <w:rsid w:val="00746E89"/>
    <w:rsid w:val="007509C8"/>
    <w:rsid w:val="00750A02"/>
    <w:rsid w:val="00750E72"/>
    <w:rsid w:val="0075111A"/>
    <w:rsid w:val="00751164"/>
    <w:rsid w:val="00751C96"/>
    <w:rsid w:val="00751E59"/>
    <w:rsid w:val="00751F82"/>
    <w:rsid w:val="00751FA5"/>
    <w:rsid w:val="007533CE"/>
    <w:rsid w:val="007539DF"/>
    <w:rsid w:val="00753A41"/>
    <w:rsid w:val="00754BFF"/>
    <w:rsid w:val="0075521C"/>
    <w:rsid w:val="00755AD7"/>
    <w:rsid w:val="00755DB3"/>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47"/>
    <w:rsid w:val="00765DD3"/>
    <w:rsid w:val="00766A79"/>
    <w:rsid w:val="00766BA8"/>
    <w:rsid w:val="00767D01"/>
    <w:rsid w:val="007713B7"/>
    <w:rsid w:val="00771C2E"/>
    <w:rsid w:val="00771F90"/>
    <w:rsid w:val="0077222B"/>
    <w:rsid w:val="00773C05"/>
    <w:rsid w:val="0077429E"/>
    <w:rsid w:val="007750AB"/>
    <w:rsid w:val="00775996"/>
    <w:rsid w:val="00775DF0"/>
    <w:rsid w:val="0077688F"/>
    <w:rsid w:val="007769B3"/>
    <w:rsid w:val="00776D43"/>
    <w:rsid w:val="00776D92"/>
    <w:rsid w:val="00776FB7"/>
    <w:rsid w:val="00777922"/>
    <w:rsid w:val="00780248"/>
    <w:rsid w:val="0078028C"/>
    <w:rsid w:val="0078052F"/>
    <w:rsid w:val="0078090B"/>
    <w:rsid w:val="00781078"/>
    <w:rsid w:val="00781143"/>
    <w:rsid w:val="00781967"/>
    <w:rsid w:val="00782C3E"/>
    <w:rsid w:val="00782E82"/>
    <w:rsid w:val="00782F72"/>
    <w:rsid w:val="0078326A"/>
    <w:rsid w:val="0078329D"/>
    <w:rsid w:val="0078358F"/>
    <w:rsid w:val="007839CA"/>
    <w:rsid w:val="00783B50"/>
    <w:rsid w:val="00783E9C"/>
    <w:rsid w:val="007843C4"/>
    <w:rsid w:val="00784F17"/>
    <w:rsid w:val="007854BC"/>
    <w:rsid w:val="007854D2"/>
    <w:rsid w:val="007858E7"/>
    <w:rsid w:val="00786859"/>
    <w:rsid w:val="007869BF"/>
    <w:rsid w:val="00786FFF"/>
    <w:rsid w:val="007874F1"/>
    <w:rsid w:val="00787C8E"/>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5E76"/>
    <w:rsid w:val="0079626F"/>
    <w:rsid w:val="007973AE"/>
    <w:rsid w:val="00797420"/>
    <w:rsid w:val="007978FD"/>
    <w:rsid w:val="00797B10"/>
    <w:rsid w:val="007A0E4C"/>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5D2"/>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12EA"/>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079"/>
    <w:rsid w:val="007E20A8"/>
    <w:rsid w:val="007E2C8F"/>
    <w:rsid w:val="007E2F0B"/>
    <w:rsid w:val="007E38E5"/>
    <w:rsid w:val="007E3E19"/>
    <w:rsid w:val="007E42C7"/>
    <w:rsid w:val="007E5685"/>
    <w:rsid w:val="007E57D0"/>
    <w:rsid w:val="007E5F01"/>
    <w:rsid w:val="007E63F4"/>
    <w:rsid w:val="007E662A"/>
    <w:rsid w:val="007E6854"/>
    <w:rsid w:val="007E766C"/>
    <w:rsid w:val="007E7FB0"/>
    <w:rsid w:val="007F058A"/>
    <w:rsid w:val="007F074E"/>
    <w:rsid w:val="007F09EB"/>
    <w:rsid w:val="007F0BE2"/>
    <w:rsid w:val="007F12C3"/>
    <w:rsid w:val="007F16C9"/>
    <w:rsid w:val="007F19B0"/>
    <w:rsid w:val="007F2956"/>
    <w:rsid w:val="007F2AE3"/>
    <w:rsid w:val="007F2E29"/>
    <w:rsid w:val="007F3BEB"/>
    <w:rsid w:val="007F3F53"/>
    <w:rsid w:val="007F400E"/>
    <w:rsid w:val="007F407C"/>
    <w:rsid w:val="007F48C4"/>
    <w:rsid w:val="007F5809"/>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09"/>
    <w:rsid w:val="008106D5"/>
    <w:rsid w:val="00810FF3"/>
    <w:rsid w:val="00811C29"/>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0CDE"/>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051"/>
    <w:rsid w:val="008340EF"/>
    <w:rsid w:val="00834278"/>
    <w:rsid w:val="008348F8"/>
    <w:rsid w:val="00834E69"/>
    <w:rsid w:val="008353DB"/>
    <w:rsid w:val="00835CD4"/>
    <w:rsid w:val="0083669C"/>
    <w:rsid w:val="00836E06"/>
    <w:rsid w:val="008371E6"/>
    <w:rsid w:val="008371F9"/>
    <w:rsid w:val="00837E33"/>
    <w:rsid w:val="00840022"/>
    <w:rsid w:val="00840029"/>
    <w:rsid w:val="00840D52"/>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6F"/>
    <w:rsid w:val="008674EE"/>
    <w:rsid w:val="00867539"/>
    <w:rsid w:val="008677FE"/>
    <w:rsid w:val="00867D71"/>
    <w:rsid w:val="00870087"/>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4FF0"/>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264A"/>
    <w:rsid w:val="008830D9"/>
    <w:rsid w:val="008835D0"/>
    <w:rsid w:val="00884284"/>
    <w:rsid w:val="008843F0"/>
    <w:rsid w:val="00884784"/>
    <w:rsid w:val="00884FE0"/>
    <w:rsid w:val="0088519F"/>
    <w:rsid w:val="008852E8"/>
    <w:rsid w:val="00885D44"/>
    <w:rsid w:val="00885D8B"/>
    <w:rsid w:val="00885DF4"/>
    <w:rsid w:val="00886398"/>
    <w:rsid w:val="00886943"/>
    <w:rsid w:val="008869C5"/>
    <w:rsid w:val="00887406"/>
    <w:rsid w:val="008876A1"/>
    <w:rsid w:val="008903AE"/>
    <w:rsid w:val="00891393"/>
    <w:rsid w:val="00891CA3"/>
    <w:rsid w:val="00891D7B"/>
    <w:rsid w:val="0089252D"/>
    <w:rsid w:val="00892EF8"/>
    <w:rsid w:val="00893197"/>
    <w:rsid w:val="008931E8"/>
    <w:rsid w:val="00893752"/>
    <w:rsid w:val="00893B0E"/>
    <w:rsid w:val="00893D78"/>
    <w:rsid w:val="008941E7"/>
    <w:rsid w:val="00894205"/>
    <w:rsid w:val="0089525B"/>
    <w:rsid w:val="0089564D"/>
    <w:rsid w:val="00895765"/>
    <w:rsid w:val="00895A0D"/>
    <w:rsid w:val="00895E5D"/>
    <w:rsid w:val="008960C8"/>
    <w:rsid w:val="008963C4"/>
    <w:rsid w:val="00896771"/>
    <w:rsid w:val="0089691F"/>
    <w:rsid w:val="00896DCD"/>
    <w:rsid w:val="00897C9D"/>
    <w:rsid w:val="00897ECD"/>
    <w:rsid w:val="00897FC8"/>
    <w:rsid w:val="008A026C"/>
    <w:rsid w:val="008A09CD"/>
    <w:rsid w:val="008A11E0"/>
    <w:rsid w:val="008A12EA"/>
    <w:rsid w:val="008A1395"/>
    <w:rsid w:val="008A183D"/>
    <w:rsid w:val="008A1B63"/>
    <w:rsid w:val="008A1D60"/>
    <w:rsid w:val="008A1F43"/>
    <w:rsid w:val="008A231D"/>
    <w:rsid w:val="008A2B54"/>
    <w:rsid w:val="008A31B3"/>
    <w:rsid w:val="008A3312"/>
    <w:rsid w:val="008A3978"/>
    <w:rsid w:val="008A39F4"/>
    <w:rsid w:val="008A3B67"/>
    <w:rsid w:val="008A3EDC"/>
    <w:rsid w:val="008A4260"/>
    <w:rsid w:val="008A4494"/>
    <w:rsid w:val="008A4B3A"/>
    <w:rsid w:val="008A4D2F"/>
    <w:rsid w:val="008A4E83"/>
    <w:rsid w:val="008A597B"/>
    <w:rsid w:val="008A6010"/>
    <w:rsid w:val="008A60FF"/>
    <w:rsid w:val="008A6641"/>
    <w:rsid w:val="008A6ED3"/>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36D"/>
    <w:rsid w:val="008B74F3"/>
    <w:rsid w:val="008B7ED3"/>
    <w:rsid w:val="008C0BB3"/>
    <w:rsid w:val="008C1562"/>
    <w:rsid w:val="008C483C"/>
    <w:rsid w:val="008C4853"/>
    <w:rsid w:val="008C4CFD"/>
    <w:rsid w:val="008C4FBC"/>
    <w:rsid w:val="008C5CC9"/>
    <w:rsid w:val="008C5D63"/>
    <w:rsid w:val="008C5E70"/>
    <w:rsid w:val="008C6330"/>
    <w:rsid w:val="008C6EC6"/>
    <w:rsid w:val="008C721D"/>
    <w:rsid w:val="008C78D6"/>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D7DAF"/>
    <w:rsid w:val="008E0543"/>
    <w:rsid w:val="008E0653"/>
    <w:rsid w:val="008E1091"/>
    <w:rsid w:val="008E146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B8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5C7E"/>
    <w:rsid w:val="009161FF"/>
    <w:rsid w:val="00916D0D"/>
    <w:rsid w:val="009170D7"/>
    <w:rsid w:val="0091722F"/>
    <w:rsid w:val="00917BD8"/>
    <w:rsid w:val="00917D06"/>
    <w:rsid w:val="0092003A"/>
    <w:rsid w:val="00920696"/>
    <w:rsid w:val="009215B6"/>
    <w:rsid w:val="00921AE5"/>
    <w:rsid w:val="00921C94"/>
    <w:rsid w:val="00921C98"/>
    <w:rsid w:val="0092441A"/>
    <w:rsid w:val="00924784"/>
    <w:rsid w:val="00924D90"/>
    <w:rsid w:val="00924FF6"/>
    <w:rsid w:val="00925017"/>
    <w:rsid w:val="009250C9"/>
    <w:rsid w:val="0092530C"/>
    <w:rsid w:val="0092567C"/>
    <w:rsid w:val="00926844"/>
    <w:rsid w:val="009276B6"/>
    <w:rsid w:val="0093034C"/>
    <w:rsid w:val="00931412"/>
    <w:rsid w:val="009315B1"/>
    <w:rsid w:val="009316C8"/>
    <w:rsid w:val="00931A0D"/>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473"/>
    <w:rsid w:val="009419E1"/>
    <w:rsid w:val="009421EA"/>
    <w:rsid w:val="0094231E"/>
    <w:rsid w:val="00942C1A"/>
    <w:rsid w:val="00944256"/>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5AEA"/>
    <w:rsid w:val="009564A8"/>
    <w:rsid w:val="0095778B"/>
    <w:rsid w:val="00957DBD"/>
    <w:rsid w:val="00960311"/>
    <w:rsid w:val="00961F14"/>
    <w:rsid w:val="0096216B"/>
    <w:rsid w:val="0096225A"/>
    <w:rsid w:val="009632C9"/>
    <w:rsid w:val="00963A1D"/>
    <w:rsid w:val="00963FE9"/>
    <w:rsid w:val="00966712"/>
    <w:rsid w:val="00966A6B"/>
    <w:rsid w:val="009673AD"/>
    <w:rsid w:val="00967544"/>
    <w:rsid w:val="00967D6D"/>
    <w:rsid w:val="00970595"/>
    <w:rsid w:val="0097072D"/>
    <w:rsid w:val="009716DD"/>
    <w:rsid w:val="00971D60"/>
    <w:rsid w:val="0097230F"/>
    <w:rsid w:val="009727C5"/>
    <w:rsid w:val="00972D70"/>
    <w:rsid w:val="00972DE2"/>
    <w:rsid w:val="00973317"/>
    <w:rsid w:val="00973388"/>
    <w:rsid w:val="009742CE"/>
    <w:rsid w:val="00974F34"/>
    <w:rsid w:val="00975844"/>
    <w:rsid w:val="00975CC7"/>
    <w:rsid w:val="00975E29"/>
    <w:rsid w:val="009762FF"/>
    <w:rsid w:val="00976740"/>
    <w:rsid w:val="009769B1"/>
    <w:rsid w:val="00976F41"/>
    <w:rsid w:val="00977E64"/>
    <w:rsid w:val="00980278"/>
    <w:rsid w:val="0098068D"/>
    <w:rsid w:val="009811C7"/>
    <w:rsid w:val="009816D7"/>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87F70"/>
    <w:rsid w:val="00990DD9"/>
    <w:rsid w:val="00991268"/>
    <w:rsid w:val="00991371"/>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509"/>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0DBE"/>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1B6D"/>
    <w:rsid w:val="009C27D6"/>
    <w:rsid w:val="009C2DD9"/>
    <w:rsid w:val="009C30D9"/>
    <w:rsid w:val="009C3A0D"/>
    <w:rsid w:val="009C43E2"/>
    <w:rsid w:val="009C4D18"/>
    <w:rsid w:val="009C4DFC"/>
    <w:rsid w:val="009C4F55"/>
    <w:rsid w:val="009C587C"/>
    <w:rsid w:val="009C5FD3"/>
    <w:rsid w:val="009C614B"/>
    <w:rsid w:val="009C6171"/>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D7E5B"/>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82B"/>
    <w:rsid w:val="009F4BE7"/>
    <w:rsid w:val="009F4C65"/>
    <w:rsid w:val="009F5269"/>
    <w:rsid w:val="009F5396"/>
    <w:rsid w:val="009F5738"/>
    <w:rsid w:val="009F59A7"/>
    <w:rsid w:val="009F5B4F"/>
    <w:rsid w:val="009F64CD"/>
    <w:rsid w:val="009F6A3E"/>
    <w:rsid w:val="00A00F12"/>
    <w:rsid w:val="00A01184"/>
    <w:rsid w:val="00A015CD"/>
    <w:rsid w:val="00A0183E"/>
    <w:rsid w:val="00A02D0F"/>
    <w:rsid w:val="00A03F05"/>
    <w:rsid w:val="00A05334"/>
    <w:rsid w:val="00A054CC"/>
    <w:rsid w:val="00A0555F"/>
    <w:rsid w:val="00A05B8A"/>
    <w:rsid w:val="00A05C51"/>
    <w:rsid w:val="00A05EE2"/>
    <w:rsid w:val="00A060B9"/>
    <w:rsid w:val="00A06556"/>
    <w:rsid w:val="00A0774C"/>
    <w:rsid w:val="00A10500"/>
    <w:rsid w:val="00A109F3"/>
    <w:rsid w:val="00A114F7"/>
    <w:rsid w:val="00A118A0"/>
    <w:rsid w:val="00A11BF8"/>
    <w:rsid w:val="00A12A90"/>
    <w:rsid w:val="00A12CA8"/>
    <w:rsid w:val="00A131C7"/>
    <w:rsid w:val="00A134C3"/>
    <w:rsid w:val="00A139CF"/>
    <w:rsid w:val="00A13DCA"/>
    <w:rsid w:val="00A149ED"/>
    <w:rsid w:val="00A1650C"/>
    <w:rsid w:val="00A16523"/>
    <w:rsid w:val="00A166F7"/>
    <w:rsid w:val="00A16CD3"/>
    <w:rsid w:val="00A16F5D"/>
    <w:rsid w:val="00A1731F"/>
    <w:rsid w:val="00A17773"/>
    <w:rsid w:val="00A17F78"/>
    <w:rsid w:val="00A207CA"/>
    <w:rsid w:val="00A21216"/>
    <w:rsid w:val="00A2140C"/>
    <w:rsid w:val="00A2196B"/>
    <w:rsid w:val="00A2222A"/>
    <w:rsid w:val="00A22A87"/>
    <w:rsid w:val="00A22EDD"/>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79"/>
    <w:rsid w:val="00A320C7"/>
    <w:rsid w:val="00A3245B"/>
    <w:rsid w:val="00A328DA"/>
    <w:rsid w:val="00A32C89"/>
    <w:rsid w:val="00A33604"/>
    <w:rsid w:val="00A33E4A"/>
    <w:rsid w:val="00A34D40"/>
    <w:rsid w:val="00A34E0A"/>
    <w:rsid w:val="00A34E33"/>
    <w:rsid w:val="00A35E28"/>
    <w:rsid w:val="00A36086"/>
    <w:rsid w:val="00A36660"/>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5D3E"/>
    <w:rsid w:val="00A4626E"/>
    <w:rsid w:val="00A4683B"/>
    <w:rsid w:val="00A471C4"/>
    <w:rsid w:val="00A47264"/>
    <w:rsid w:val="00A47A1D"/>
    <w:rsid w:val="00A47A54"/>
    <w:rsid w:val="00A47A72"/>
    <w:rsid w:val="00A47E02"/>
    <w:rsid w:val="00A50A8B"/>
    <w:rsid w:val="00A51329"/>
    <w:rsid w:val="00A51871"/>
    <w:rsid w:val="00A51FC5"/>
    <w:rsid w:val="00A52310"/>
    <w:rsid w:val="00A532C6"/>
    <w:rsid w:val="00A53E14"/>
    <w:rsid w:val="00A546B4"/>
    <w:rsid w:val="00A5654A"/>
    <w:rsid w:val="00A5697C"/>
    <w:rsid w:val="00A569D5"/>
    <w:rsid w:val="00A56BEE"/>
    <w:rsid w:val="00A570A1"/>
    <w:rsid w:val="00A575CF"/>
    <w:rsid w:val="00A60B96"/>
    <w:rsid w:val="00A60EBA"/>
    <w:rsid w:val="00A61589"/>
    <w:rsid w:val="00A61895"/>
    <w:rsid w:val="00A6216C"/>
    <w:rsid w:val="00A6241F"/>
    <w:rsid w:val="00A6266A"/>
    <w:rsid w:val="00A626D8"/>
    <w:rsid w:val="00A63D53"/>
    <w:rsid w:val="00A64281"/>
    <w:rsid w:val="00A64921"/>
    <w:rsid w:val="00A64EAF"/>
    <w:rsid w:val="00A64F66"/>
    <w:rsid w:val="00A651C5"/>
    <w:rsid w:val="00A6531D"/>
    <w:rsid w:val="00A6611E"/>
    <w:rsid w:val="00A66226"/>
    <w:rsid w:val="00A6637D"/>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120"/>
    <w:rsid w:val="00A734CC"/>
    <w:rsid w:val="00A736EC"/>
    <w:rsid w:val="00A741C2"/>
    <w:rsid w:val="00A7437D"/>
    <w:rsid w:val="00A746CD"/>
    <w:rsid w:val="00A74895"/>
    <w:rsid w:val="00A7595D"/>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4CC"/>
    <w:rsid w:val="00A85D93"/>
    <w:rsid w:val="00A86177"/>
    <w:rsid w:val="00A86C9F"/>
    <w:rsid w:val="00A86CBB"/>
    <w:rsid w:val="00A87968"/>
    <w:rsid w:val="00A90758"/>
    <w:rsid w:val="00A90AF7"/>
    <w:rsid w:val="00A91BEE"/>
    <w:rsid w:val="00A91D0E"/>
    <w:rsid w:val="00A930E9"/>
    <w:rsid w:val="00A932AF"/>
    <w:rsid w:val="00A93398"/>
    <w:rsid w:val="00A93A06"/>
    <w:rsid w:val="00A94031"/>
    <w:rsid w:val="00A9473E"/>
    <w:rsid w:val="00A94CF8"/>
    <w:rsid w:val="00A950B4"/>
    <w:rsid w:val="00A9571F"/>
    <w:rsid w:val="00A95DC5"/>
    <w:rsid w:val="00A96360"/>
    <w:rsid w:val="00A963DA"/>
    <w:rsid w:val="00A968BE"/>
    <w:rsid w:val="00A969AD"/>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502F"/>
    <w:rsid w:val="00AA59D3"/>
    <w:rsid w:val="00AA611F"/>
    <w:rsid w:val="00AA66FB"/>
    <w:rsid w:val="00AA67CD"/>
    <w:rsid w:val="00AA695F"/>
    <w:rsid w:val="00AA721B"/>
    <w:rsid w:val="00AA729C"/>
    <w:rsid w:val="00AA797E"/>
    <w:rsid w:val="00AA7C72"/>
    <w:rsid w:val="00AA7CC1"/>
    <w:rsid w:val="00AA7ED4"/>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A08"/>
    <w:rsid w:val="00AB4EF1"/>
    <w:rsid w:val="00AB51AA"/>
    <w:rsid w:val="00AB52CA"/>
    <w:rsid w:val="00AB5540"/>
    <w:rsid w:val="00AB585E"/>
    <w:rsid w:val="00AB5B6D"/>
    <w:rsid w:val="00AB6015"/>
    <w:rsid w:val="00AB63F6"/>
    <w:rsid w:val="00AB6593"/>
    <w:rsid w:val="00AB6A6C"/>
    <w:rsid w:val="00AB6DF8"/>
    <w:rsid w:val="00AB7539"/>
    <w:rsid w:val="00AB77DC"/>
    <w:rsid w:val="00AB7B4F"/>
    <w:rsid w:val="00AC0314"/>
    <w:rsid w:val="00AC04AC"/>
    <w:rsid w:val="00AC2ABA"/>
    <w:rsid w:val="00AC3B3A"/>
    <w:rsid w:val="00AC4104"/>
    <w:rsid w:val="00AC418C"/>
    <w:rsid w:val="00AC4C78"/>
    <w:rsid w:val="00AC52F6"/>
    <w:rsid w:val="00AC5E73"/>
    <w:rsid w:val="00AC5F5B"/>
    <w:rsid w:val="00AC68BC"/>
    <w:rsid w:val="00AC6AB8"/>
    <w:rsid w:val="00AC7214"/>
    <w:rsid w:val="00AC76BF"/>
    <w:rsid w:val="00AC78D7"/>
    <w:rsid w:val="00AC7DD1"/>
    <w:rsid w:val="00AD058B"/>
    <w:rsid w:val="00AD0767"/>
    <w:rsid w:val="00AD098F"/>
    <w:rsid w:val="00AD0D75"/>
    <w:rsid w:val="00AD0FDB"/>
    <w:rsid w:val="00AD21B7"/>
    <w:rsid w:val="00AD3CDF"/>
    <w:rsid w:val="00AD3DB5"/>
    <w:rsid w:val="00AD4B19"/>
    <w:rsid w:val="00AD5077"/>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059"/>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2630"/>
    <w:rsid w:val="00B032C9"/>
    <w:rsid w:val="00B0337A"/>
    <w:rsid w:val="00B04307"/>
    <w:rsid w:val="00B04469"/>
    <w:rsid w:val="00B04503"/>
    <w:rsid w:val="00B051C0"/>
    <w:rsid w:val="00B0520C"/>
    <w:rsid w:val="00B0562E"/>
    <w:rsid w:val="00B058D3"/>
    <w:rsid w:val="00B0624A"/>
    <w:rsid w:val="00B06912"/>
    <w:rsid w:val="00B074DA"/>
    <w:rsid w:val="00B07558"/>
    <w:rsid w:val="00B076E9"/>
    <w:rsid w:val="00B10114"/>
    <w:rsid w:val="00B1036F"/>
    <w:rsid w:val="00B1076F"/>
    <w:rsid w:val="00B10EBC"/>
    <w:rsid w:val="00B12C3B"/>
    <w:rsid w:val="00B12CB3"/>
    <w:rsid w:val="00B12EF7"/>
    <w:rsid w:val="00B13108"/>
    <w:rsid w:val="00B1388E"/>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488"/>
    <w:rsid w:val="00B20580"/>
    <w:rsid w:val="00B205A5"/>
    <w:rsid w:val="00B2075D"/>
    <w:rsid w:val="00B2086A"/>
    <w:rsid w:val="00B20F1F"/>
    <w:rsid w:val="00B212D9"/>
    <w:rsid w:val="00B21DCF"/>
    <w:rsid w:val="00B22628"/>
    <w:rsid w:val="00B2265E"/>
    <w:rsid w:val="00B23480"/>
    <w:rsid w:val="00B23803"/>
    <w:rsid w:val="00B242D6"/>
    <w:rsid w:val="00B2452E"/>
    <w:rsid w:val="00B2494D"/>
    <w:rsid w:val="00B24B8F"/>
    <w:rsid w:val="00B250FD"/>
    <w:rsid w:val="00B2598F"/>
    <w:rsid w:val="00B25B26"/>
    <w:rsid w:val="00B26088"/>
    <w:rsid w:val="00B2681C"/>
    <w:rsid w:val="00B27364"/>
    <w:rsid w:val="00B273A8"/>
    <w:rsid w:val="00B27992"/>
    <w:rsid w:val="00B3014E"/>
    <w:rsid w:val="00B3072D"/>
    <w:rsid w:val="00B30B75"/>
    <w:rsid w:val="00B30D92"/>
    <w:rsid w:val="00B30FAF"/>
    <w:rsid w:val="00B32391"/>
    <w:rsid w:val="00B32467"/>
    <w:rsid w:val="00B325F5"/>
    <w:rsid w:val="00B32B1A"/>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15C"/>
    <w:rsid w:val="00B416A3"/>
    <w:rsid w:val="00B41E15"/>
    <w:rsid w:val="00B42710"/>
    <w:rsid w:val="00B43174"/>
    <w:rsid w:val="00B432B3"/>
    <w:rsid w:val="00B4397A"/>
    <w:rsid w:val="00B43CC6"/>
    <w:rsid w:val="00B45857"/>
    <w:rsid w:val="00B45E3F"/>
    <w:rsid w:val="00B45F80"/>
    <w:rsid w:val="00B464B3"/>
    <w:rsid w:val="00B471C4"/>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4C3"/>
    <w:rsid w:val="00B60547"/>
    <w:rsid w:val="00B605DF"/>
    <w:rsid w:val="00B608DB"/>
    <w:rsid w:val="00B60F97"/>
    <w:rsid w:val="00B60FD5"/>
    <w:rsid w:val="00B61629"/>
    <w:rsid w:val="00B61D56"/>
    <w:rsid w:val="00B62E93"/>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773"/>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929"/>
    <w:rsid w:val="00B81BA0"/>
    <w:rsid w:val="00B81E3D"/>
    <w:rsid w:val="00B836ED"/>
    <w:rsid w:val="00B83C75"/>
    <w:rsid w:val="00B848C9"/>
    <w:rsid w:val="00B859A7"/>
    <w:rsid w:val="00B85D36"/>
    <w:rsid w:val="00B85F49"/>
    <w:rsid w:val="00B86947"/>
    <w:rsid w:val="00B869C1"/>
    <w:rsid w:val="00B86DFE"/>
    <w:rsid w:val="00B87945"/>
    <w:rsid w:val="00B879EB"/>
    <w:rsid w:val="00B87A41"/>
    <w:rsid w:val="00B87EDB"/>
    <w:rsid w:val="00B911DF"/>
    <w:rsid w:val="00B91E35"/>
    <w:rsid w:val="00B9252F"/>
    <w:rsid w:val="00B925B3"/>
    <w:rsid w:val="00B9343A"/>
    <w:rsid w:val="00B93E09"/>
    <w:rsid w:val="00B93EE0"/>
    <w:rsid w:val="00B94B27"/>
    <w:rsid w:val="00B94E7F"/>
    <w:rsid w:val="00B94F06"/>
    <w:rsid w:val="00B95160"/>
    <w:rsid w:val="00B951EA"/>
    <w:rsid w:val="00B9652E"/>
    <w:rsid w:val="00B96BFE"/>
    <w:rsid w:val="00B97183"/>
    <w:rsid w:val="00B97A2C"/>
    <w:rsid w:val="00B97B2A"/>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6E9D"/>
    <w:rsid w:val="00BA75B4"/>
    <w:rsid w:val="00BA7BE0"/>
    <w:rsid w:val="00BB0244"/>
    <w:rsid w:val="00BB137B"/>
    <w:rsid w:val="00BB15C6"/>
    <w:rsid w:val="00BB1F4F"/>
    <w:rsid w:val="00BB308A"/>
    <w:rsid w:val="00BB3744"/>
    <w:rsid w:val="00BB3C1A"/>
    <w:rsid w:val="00BB417F"/>
    <w:rsid w:val="00BB444F"/>
    <w:rsid w:val="00BB4764"/>
    <w:rsid w:val="00BB4917"/>
    <w:rsid w:val="00BB53C0"/>
    <w:rsid w:val="00BB53C4"/>
    <w:rsid w:val="00BB563F"/>
    <w:rsid w:val="00BB69E5"/>
    <w:rsid w:val="00BB6A0E"/>
    <w:rsid w:val="00BB6B48"/>
    <w:rsid w:val="00BB6EA0"/>
    <w:rsid w:val="00BB7280"/>
    <w:rsid w:val="00BB7474"/>
    <w:rsid w:val="00BB747A"/>
    <w:rsid w:val="00BB7497"/>
    <w:rsid w:val="00BB750C"/>
    <w:rsid w:val="00BB7BD7"/>
    <w:rsid w:val="00BC020F"/>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1866"/>
    <w:rsid w:val="00BD1DA8"/>
    <w:rsid w:val="00BD215F"/>
    <w:rsid w:val="00BD24E3"/>
    <w:rsid w:val="00BD2853"/>
    <w:rsid w:val="00BD28B0"/>
    <w:rsid w:val="00BD33B2"/>
    <w:rsid w:val="00BD4462"/>
    <w:rsid w:val="00BD4DE2"/>
    <w:rsid w:val="00BD6006"/>
    <w:rsid w:val="00BD66EA"/>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3A"/>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2D0C"/>
    <w:rsid w:val="00BF3444"/>
    <w:rsid w:val="00BF3B34"/>
    <w:rsid w:val="00BF400B"/>
    <w:rsid w:val="00BF5216"/>
    <w:rsid w:val="00BF5D37"/>
    <w:rsid w:val="00BF5E9A"/>
    <w:rsid w:val="00BF781A"/>
    <w:rsid w:val="00BF7B24"/>
    <w:rsid w:val="00BF7F72"/>
    <w:rsid w:val="00C010E3"/>
    <w:rsid w:val="00C02A3E"/>
    <w:rsid w:val="00C02C22"/>
    <w:rsid w:val="00C0397A"/>
    <w:rsid w:val="00C03A9E"/>
    <w:rsid w:val="00C03CD2"/>
    <w:rsid w:val="00C03F8D"/>
    <w:rsid w:val="00C040EE"/>
    <w:rsid w:val="00C0411A"/>
    <w:rsid w:val="00C0469F"/>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6C3"/>
    <w:rsid w:val="00C20C78"/>
    <w:rsid w:val="00C215D0"/>
    <w:rsid w:val="00C21F32"/>
    <w:rsid w:val="00C22294"/>
    <w:rsid w:val="00C228AD"/>
    <w:rsid w:val="00C232F1"/>
    <w:rsid w:val="00C23485"/>
    <w:rsid w:val="00C23C48"/>
    <w:rsid w:val="00C24028"/>
    <w:rsid w:val="00C244F9"/>
    <w:rsid w:val="00C24A6B"/>
    <w:rsid w:val="00C2617F"/>
    <w:rsid w:val="00C2653E"/>
    <w:rsid w:val="00C26B8C"/>
    <w:rsid w:val="00C27490"/>
    <w:rsid w:val="00C27509"/>
    <w:rsid w:val="00C27DD9"/>
    <w:rsid w:val="00C3000A"/>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AC"/>
    <w:rsid w:val="00C362DE"/>
    <w:rsid w:val="00C37DBC"/>
    <w:rsid w:val="00C4097C"/>
    <w:rsid w:val="00C41A1D"/>
    <w:rsid w:val="00C41AA0"/>
    <w:rsid w:val="00C42505"/>
    <w:rsid w:val="00C42DF0"/>
    <w:rsid w:val="00C42ED0"/>
    <w:rsid w:val="00C43373"/>
    <w:rsid w:val="00C4356A"/>
    <w:rsid w:val="00C43CDE"/>
    <w:rsid w:val="00C446B4"/>
    <w:rsid w:val="00C44D97"/>
    <w:rsid w:val="00C45CFA"/>
    <w:rsid w:val="00C45E6D"/>
    <w:rsid w:val="00C47044"/>
    <w:rsid w:val="00C47B87"/>
    <w:rsid w:val="00C47F78"/>
    <w:rsid w:val="00C50936"/>
    <w:rsid w:val="00C511E0"/>
    <w:rsid w:val="00C52045"/>
    <w:rsid w:val="00C538D5"/>
    <w:rsid w:val="00C53A87"/>
    <w:rsid w:val="00C53AFD"/>
    <w:rsid w:val="00C53D48"/>
    <w:rsid w:val="00C53E69"/>
    <w:rsid w:val="00C543CC"/>
    <w:rsid w:val="00C54940"/>
    <w:rsid w:val="00C551A9"/>
    <w:rsid w:val="00C55311"/>
    <w:rsid w:val="00C55529"/>
    <w:rsid w:val="00C56034"/>
    <w:rsid w:val="00C5618B"/>
    <w:rsid w:val="00C56C0A"/>
    <w:rsid w:val="00C57126"/>
    <w:rsid w:val="00C5714A"/>
    <w:rsid w:val="00C57D8A"/>
    <w:rsid w:val="00C60EAF"/>
    <w:rsid w:val="00C61567"/>
    <w:rsid w:val="00C62546"/>
    <w:rsid w:val="00C6289D"/>
    <w:rsid w:val="00C62960"/>
    <w:rsid w:val="00C62BAD"/>
    <w:rsid w:val="00C62CF2"/>
    <w:rsid w:val="00C63759"/>
    <w:rsid w:val="00C63980"/>
    <w:rsid w:val="00C63E32"/>
    <w:rsid w:val="00C643E9"/>
    <w:rsid w:val="00C64441"/>
    <w:rsid w:val="00C6456E"/>
    <w:rsid w:val="00C64BE0"/>
    <w:rsid w:val="00C64FF0"/>
    <w:rsid w:val="00C650B2"/>
    <w:rsid w:val="00C654AA"/>
    <w:rsid w:val="00C6552C"/>
    <w:rsid w:val="00C65743"/>
    <w:rsid w:val="00C658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779B3"/>
    <w:rsid w:val="00C80084"/>
    <w:rsid w:val="00C8017E"/>
    <w:rsid w:val="00C80395"/>
    <w:rsid w:val="00C8049E"/>
    <w:rsid w:val="00C81083"/>
    <w:rsid w:val="00C810BC"/>
    <w:rsid w:val="00C81597"/>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87FE6"/>
    <w:rsid w:val="00C901E7"/>
    <w:rsid w:val="00C90A67"/>
    <w:rsid w:val="00C918EE"/>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0FE5"/>
    <w:rsid w:val="00CA18DB"/>
    <w:rsid w:val="00CA1A6B"/>
    <w:rsid w:val="00CA1EBC"/>
    <w:rsid w:val="00CA220D"/>
    <w:rsid w:val="00CA22E2"/>
    <w:rsid w:val="00CA3549"/>
    <w:rsid w:val="00CA37ED"/>
    <w:rsid w:val="00CA3B0F"/>
    <w:rsid w:val="00CA3E3B"/>
    <w:rsid w:val="00CA56C6"/>
    <w:rsid w:val="00CA56E7"/>
    <w:rsid w:val="00CA5DB2"/>
    <w:rsid w:val="00CA5DCA"/>
    <w:rsid w:val="00CA702B"/>
    <w:rsid w:val="00CB0153"/>
    <w:rsid w:val="00CB0488"/>
    <w:rsid w:val="00CB0560"/>
    <w:rsid w:val="00CB1A49"/>
    <w:rsid w:val="00CB1F70"/>
    <w:rsid w:val="00CB2581"/>
    <w:rsid w:val="00CB25C5"/>
    <w:rsid w:val="00CB2A60"/>
    <w:rsid w:val="00CB2C08"/>
    <w:rsid w:val="00CB2EDD"/>
    <w:rsid w:val="00CB32FE"/>
    <w:rsid w:val="00CB33CA"/>
    <w:rsid w:val="00CB35EE"/>
    <w:rsid w:val="00CB3A30"/>
    <w:rsid w:val="00CB3F0C"/>
    <w:rsid w:val="00CB3FA8"/>
    <w:rsid w:val="00CB40DB"/>
    <w:rsid w:val="00CB414B"/>
    <w:rsid w:val="00CB4AC8"/>
    <w:rsid w:val="00CB4F47"/>
    <w:rsid w:val="00CB5269"/>
    <w:rsid w:val="00CB5FC3"/>
    <w:rsid w:val="00CB657A"/>
    <w:rsid w:val="00CB7354"/>
    <w:rsid w:val="00CB7374"/>
    <w:rsid w:val="00CB79AA"/>
    <w:rsid w:val="00CB7DB8"/>
    <w:rsid w:val="00CB7FF6"/>
    <w:rsid w:val="00CC0312"/>
    <w:rsid w:val="00CC0768"/>
    <w:rsid w:val="00CC0A69"/>
    <w:rsid w:val="00CC109A"/>
    <w:rsid w:val="00CC1534"/>
    <w:rsid w:val="00CC18C9"/>
    <w:rsid w:val="00CC1C23"/>
    <w:rsid w:val="00CC2073"/>
    <w:rsid w:val="00CC2673"/>
    <w:rsid w:val="00CC27A1"/>
    <w:rsid w:val="00CC29CE"/>
    <w:rsid w:val="00CC2EC6"/>
    <w:rsid w:val="00CC3E47"/>
    <w:rsid w:val="00CC3F6E"/>
    <w:rsid w:val="00CC410A"/>
    <w:rsid w:val="00CC423C"/>
    <w:rsid w:val="00CC4358"/>
    <w:rsid w:val="00CC4E0F"/>
    <w:rsid w:val="00CC5693"/>
    <w:rsid w:val="00CC5B79"/>
    <w:rsid w:val="00CC5DFD"/>
    <w:rsid w:val="00CC62A8"/>
    <w:rsid w:val="00CC6844"/>
    <w:rsid w:val="00CC7705"/>
    <w:rsid w:val="00CC7BE5"/>
    <w:rsid w:val="00CC7C74"/>
    <w:rsid w:val="00CC7C8D"/>
    <w:rsid w:val="00CD09F9"/>
    <w:rsid w:val="00CD13E5"/>
    <w:rsid w:val="00CD1BD3"/>
    <w:rsid w:val="00CD1D48"/>
    <w:rsid w:val="00CD2462"/>
    <w:rsid w:val="00CD2738"/>
    <w:rsid w:val="00CD2A03"/>
    <w:rsid w:val="00CD2CCA"/>
    <w:rsid w:val="00CD2D86"/>
    <w:rsid w:val="00CD3320"/>
    <w:rsid w:val="00CD3910"/>
    <w:rsid w:val="00CD4193"/>
    <w:rsid w:val="00CD4B57"/>
    <w:rsid w:val="00CD5408"/>
    <w:rsid w:val="00CD5498"/>
    <w:rsid w:val="00CD59B9"/>
    <w:rsid w:val="00CD66F3"/>
    <w:rsid w:val="00CD67C6"/>
    <w:rsid w:val="00CD6D0F"/>
    <w:rsid w:val="00CD6D6B"/>
    <w:rsid w:val="00CD6F5B"/>
    <w:rsid w:val="00CD7318"/>
    <w:rsid w:val="00CD743A"/>
    <w:rsid w:val="00CD74C4"/>
    <w:rsid w:val="00CD79C3"/>
    <w:rsid w:val="00CE00D2"/>
    <w:rsid w:val="00CE0105"/>
    <w:rsid w:val="00CE083C"/>
    <w:rsid w:val="00CE0AAA"/>
    <w:rsid w:val="00CE0ED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E05"/>
    <w:rsid w:val="00CE7F74"/>
    <w:rsid w:val="00CF035C"/>
    <w:rsid w:val="00CF03A8"/>
    <w:rsid w:val="00CF0C5D"/>
    <w:rsid w:val="00CF1536"/>
    <w:rsid w:val="00CF251E"/>
    <w:rsid w:val="00CF2603"/>
    <w:rsid w:val="00CF2D36"/>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7F3"/>
    <w:rsid w:val="00CF6AD3"/>
    <w:rsid w:val="00CF7537"/>
    <w:rsid w:val="00CF7C58"/>
    <w:rsid w:val="00D01289"/>
    <w:rsid w:val="00D017CD"/>
    <w:rsid w:val="00D01BE0"/>
    <w:rsid w:val="00D02598"/>
    <w:rsid w:val="00D02C34"/>
    <w:rsid w:val="00D03251"/>
    <w:rsid w:val="00D039ED"/>
    <w:rsid w:val="00D03B14"/>
    <w:rsid w:val="00D03BEA"/>
    <w:rsid w:val="00D04CD2"/>
    <w:rsid w:val="00D0525D"/>
    <w:rsid w:val="00D05563"/>
    <w:rsid w:val="00D056A6"/>
    <w:rsid w:val="00D058F0"/>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1777E"/>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03B"/>
    <w:rsid w:val="00D3343F"/>
    <w:rsid w:val="00D33ACD"/>
    <w:rsid w:val="00D33CD0"/>
    <w:rsid w:val="00D345C3"/>
    <w:rsid w:val="00D348E4"/>
    <w:rsid w:val="00D35BDE"/>
    <w:rsid w:val="00D36A2A"/>
    <w:rsid w:val="00D37E5E"/>
    <w:rsid w:val="00D4063E"/>
    <w:rsid w:val="00D40DAB"/>
    <w:rsid w:val="00D4100F"/>
    <w:rsid w:val="00D42814"/>
    <w:rsid w:val="00D42A9C"/>
    <w:rsid w:val="00D42B18"/>
    <w:rsid w:val="00D43106"/>
    <w:rsid w:val="00D43742"/>
    <w:rsid w:val="00D439A6"/>
    <w:rsid w:val="00D4467A"/>
    <w:rsid w:val="00D448E6"/>
    <w:rsid w:val="00D45363"/>
    <w:rsid w:val="00D45367"/>
    <w:rsid w:val="00D457F7"/>
    <w:rsid w:val="00D459B9"/>
    <w:rsid w:val="00D45E1A"/>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594"/>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59E6"/>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A77DA"/>
    <w:rsid w:val="00DB100F"/>
    <w:rsid w:val="00DB102D"/>
    <w:rsid w:val="00DB11AA"/>
    <w:rsid w:val="00DB14D9"/>
    <w:rsid w:val="00DB16F1"/>
    <w:rsid w:val="00DB1DF6"/>
    <w:rsid w:val="00DB1F24"/>
    <w:rsid w:val="00DB20BE"/>
    <w:rsid w:val="00DB28FF"/>
    <w:rsid w:val="00DB2F20"/>
    <w:rsid w:val="00DB31EE"/>
    <w:rsid w:val="00DB3288"/>
    <w:rsid w:val="00DB3B85"/>
    <w:rsid w:val="00DB3F69"/>
    <w:rsid w:val="00DB5580"/>
    <w:rsid w:val="00DB6072"/>
    <w:rsid w:val="00DB6FDD"/>
    <w:rsid w:val="00DC0665"/>
    <w:rsid w:val="00DC09C8"/>
    <w:rsid w:val="00DC15D0"/>
    <w:rsid w:val="00DC1896"/>
    <w:rsid w:val="00DC19D1"/>
    <w:rsid w:val="00DC1D4C"/>
    <w:rsid w:val="00DC2314"/>
    <w:rsid w:val="00DC2E14"/>
    <w:rsid w:val="00DC3F52"/>
    <w:rsid w:val="00DC4A9D"/>
    <w:rsid w:val="00DC4E80"/>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75B"/>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6CB"/>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3CB"/>
    <w:rsid w:val="00DF7613"/>
    <w:rsid w:val="00DF7C77"/>
    <w:rsid w:val="00DF7E63"/>
    <w:rsid w:val="00E007C7"/>
    <w:rsid w:val="00E009AC"/>
    <w:rsid w:val="00E010AA"/>
    <w:rsid w:val="00E016D7"/>
    <w:rsid w:val="00E02349"/>
    <w:rsid w:val="00E02D47"/>
    <w:rsid w:val="00E03E43"/>
    <w:rsid w:val="00E052E0"/>
    <w:rsid w:val="00E05B60"/>
    <w:rsid w:val="00E063DF"/>
    <w:rsid w:val="00E069AF"/>
    <w:rsid w:val="00E07A07"/>
    <w:rsid w:val="00E100BC"/>
    <w:rsid w:val="00E107D9"/>
    <w:rsid w:val="00E10A0F"/>
    <w:rsid w:val="00E10B6A"/>
    <w:rsid w:val="00E10B86"/>
    <w:rsid w:val="00E11059"/>
    <w:rsid w:val="00E11BD7"/>
    <w:rsid w:val="00E11D4C"/>
    <w:rsid w:val="00E12F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20F3"/>
    <w:rsid w:val="00E3309A"/>
    <w:rsid w:val="00E3384C"/>
    <w:rsid w:val="00E34353"/>
    <w:rsid w:val="00E34E86"/>
    <w:rsid w:val="00E35168"/>
    <w:rsid w:val="00E353EA"/>
    <w:rsid w:val="00E35478"/>
    <w:rsid w:val="00E359CA"/>
    <w:rsid w:val="00E35AE8"/>
    <w:rsid w:val="00E36145"/>
    <w:rsid w:val="00E3673D"/>
    <w:rsid w:val="00E369F6"/>
    <w:rsid w:val="00E377B9"/>
    <w:rsid w:val="00E40049"/>
    <w:rsid w:val="00E41835"/>
    <w:rsid w:val="00E426AD"/>
    <w:rsid w:val="00E42776"/>
    <w:rsid w:val="00E4454D"/>
    <w:rsid w:val="00E44BBA"/>
    <w:rsid w:val="00E45231"/>
    <w:rsid w:val="00E45DD4"/>
    <w:rsid w:val="00E46774"/>
    <w:rsid w:val="00E46819"/>
    <w:rsid w:val="00E46913"/>
    <w:rsid w:val="00E46B51"/>
    <w:rsid w:val="00E46DB3"/>
    <w:rsid w:val="00E46FA6"/>
    <w:rsid w:val="00E47CB6"/>
    <w:rsid w:val="00E47DB0"/>
    <w:rsid w:val="00E50158"/>
    <w:rsid w:val="00E50821"/>
    <w:rsid w:val="00E511F9"/>
    <w:rsid w:val="00E5146F"/>
    <w:rsid w:val="00E5152C"/>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ADE"/>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2F6"/>
    <w:rsid w:val="00E70DE5"/>
    <w:rsid w:val="00E70EC9"/>
    <w:rsid w:val="00E7163B"/>
    <w:rsid w:val="00E71855"/>
    <w:rsid w:val="00E71E31"/>
    <w:rsid w:val="00E725B1"/>
    <w:rsid w:val="00E72DE5"/>
    <w:rsid w:val="00E73012"/>
    <w:rsid w:val="00E73949"/>
    <w:rsid w:val="00E74CC1"/>
    <w:rsid w:val="00E75A73"/>
    <w:rsid w:val="00E75AF8"/>
    <w:rsid w:val="00E769AD"/>
    <w:rsid w:val="00E76B97"/>
    <w:rsid w:val="00E76C10"/>
    <w:rsid w:val="00E777F8"/>
    <w:rsid w:val="00E803D9"/>
    <w:rsid w:val="00E815BE"/>
    <w:rsid w:val="00E81D4E"/>
    <w:rsid w:val="00E8333F"/>
    <w:rsid w:val="00E83839"/>
    <w:rsid w:val="00E83A40"/>
    <w:rsid w:val="00E83CBE"/>
    <w:rsid w:val="00E83E26"/>
    <w:rsid w:val="00E84296"/>
    <w:rsid w:val="00E84360"/>
    <w:rsid w:val="00E84B03"/>
    <w:rsid w:val="00E85791"/>
    <w:rsid w:val="00E87046"/>
    <w:rsid w:val="00E8741B"/>
    <w:rsid w:val="00E87AA9"/>
    <w:rsid w:val="00E87B10"/>
    <w:rsid w:val="00E87DCB"/>
    <w:rsid w:val="00E90058"/>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0D4"/>
    <w:rsid w:val="00EA0256"/>
    <w:rsid w:val="00EA0E61"/>
    <w:rsid w:val="00EA1043"/>
    <w:rsid w:val="00EA135B"/>
    <w:rsid w:val="00EA156A"/>
    <w:rsid w:val="00EA15EC"/>
    <w:rsid w:val="00EA1AA0"/>
    <w:rsid w:val="00EA1E56"/>
    <w:rsid w:val="00EA2847"/>
    <w:rsid w:val="00EA2C52"/>
    <w:rsid w:val="00EA2E9C"/>
    <w:rsid w:val="00EA3025"/>
    <w:rsid w:val="00EA31A5"/>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A7FA0"/>
    <w:rsid w:val="00EB04C6"/>
    <w:rsid w:val="00EB06C3"/>
    <w:rsid w:val="00EB0FDA"/>
    <w:rsid w:val="00EB10C6"/>
    <w:rsid w:val="00EB14AF"/>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348"/>
    <w:rsid w:val="00EC1B2D"/>
    <w:rsid w:val="00EC1D3E"/>
    <w:rsid w:val="00EC1E1B"/>
    <w:rsid w:val="00EC2504"/>
    <w:rsid w:val="00EC317B"/>
    <w:rsid w:val="00EC4AF7"/>
    <w:rsid w:val="00EC4BE7"/>
    <w:rsid w:val="00EC500C"/>
    <w:rsid w:val="00EC5455"/>
    <w:rsid w:val="00EC5C48"/>
    <w:rsid w:val="00EC60F2"/>
    <w:rsid w:val="00EC61A5"/>
    <w:rsid w:val="00EC63F9"/>
    <w:rsid w:val="00EC68D6"/>
    <w:rsid w:val="00EC6925"/>
    <w:rsid w:val="00EC782F"/>
    <w:rsid w:val="00EC792E"/>
    <w:rsid w:val="00EC7B9A"/>
    <w:rsid w:val="00EC7D22"/>
    <w:rsid w:val="00ED0053"/>
    <w:rsid w:val="00ED00DE"/>
    <w:rsid w:val="00ED048F"/>
    <w:rsid w:val="00ED0898"/>
    <w:rsid w:val="00ED0A8D"/>
    <w:rsid w:val="00ED0B58"/>
    <w:rsid w:val="00ED11E5"/>
    <w:rsid w:val="00ED17C0"/>
    <w:rsid w:val="00ED1EBB"/>
    <w:rsid w:val="00ED2006"/>
    <w:rsid w:val="00ED279B"/>
    <w:rsid w:val="00ED29A1"/>
    <w:rsid w:val="00ED323C"/>
    <w:rsid w:val="00ED3896"/>
    <w:rsid w:val="00ED3EED"/>
    <w:rsid w:val="00ED42B6"/>
    <w:rsid w:val="00ED43E0"/>
    <w:rsid w:val="00ED46C9"/>
    <w:rsid w:val="00ED50C5"/>
    <w:rsid w:val="00ED5389"/>
    <w:rsid w:val="00ED545D"/>
    <w:rsid w:val="00ED607C"/>
    <w:rsid w:val="00ED69E5"/>
    <w:rsid w:val="00ED72D3"/>
    <w:rsid w:val="00ED789C"/>
    <w:rsid w:val="00ED7941"/>
    <w:rsid w:val="00ED7EE4"/>
    <w:rsid w:val="00EE082D"/>
    <w:rsid w:val="00EE08C5"/>
    <w:rsid w:val="00EE0B58"/>
    <w:rsid w:val="00EE1F5F"/>
    <w:rsid w:val="00EE20D6"/>
    <w:rsid w:val="00EE23F0"/>
    <w:rsid w:val="00EE2A83"/>
    <w:rsid w:val="00EE2AE6"/>
    <w:rsid w:val="00EE3661"/>
    <w:rsid w:val="00EE3CFE"/>
    <w:rsid w:val="00EE42F4"/>
    <w:rsid w:val="00EE4827"/>
    <w:rsid w:val="00EE57B9"/>
    <w:rsid w:val="00EE5A11"/>
    <w:rsid w:val="00EE63A2"/>
    <w:rsid w:val="00EE7E21"/>
    <w:rsid w:val="00EF0158"/>
    <w:rsid w:val="00EF0885"/>
    <w:rsid w:val="00EF0DBD"/>
    <w:rsid w:val="00EF12AC"/>
    <w:rsid w:val="00EF1728"/>
    <w:rsid w:val="00EF1DC5"/>
    <w:rsid w:val="00EF21E2"/>
    <w:rsid w:val="00EF2C8E"/>
    <w:rsid w:val="00EF2D06"/>
    <w:rsid w:val="00EF2E76"/>
    <w:rsid w:val="00EF2F98"/>
    <w:rsid w:val="00EF2FD2"/>
    <w:rsid w:val="00EF393C"/>
    <w:rsid w:val="00EF3BDE"/>
    <w:rsid w:val="00EF3EF0"/>
    <w:rsid w:val="00EF3F85"/>
    <w:rsid w:val="00EF4107"/>
    <w:rsid w:val="00EF4FCA"/>
    <w:rsid w:val="00EF55E5"/>
    <w:rsid w:val="00EF57AE"/>
    <w:rsid w:val="00EF692D"/>
    <w:rsid w:val="00EF6A09"/>
    <w:rsid w:val="00EF6CCC"/>
    <w:rsid w:val="00EF72A1"/>
    <w:rsid w:val="00EF72FE"/>
    <w:rsid w:val="00EF738B"/>
    <w:rsid w:val="00EF772E"/>
    <w:rsid w:val="00F001B6"/>
    <w:rsid w:val="00F006E8"/>
    <w:rsid w:val="00F00B2C"/>
    <w:rsid w:val="00F011FE"/>
    <w:rsid w:val="00F01548"/>
    <w:rsid w:val="00F01772"/>
    <w:rsid w:val="00F01774"/>
    <w:rsid w:val="00F01D83"/>
    <w:rsid w:val="00F01FD0"/>
    <w:rsid w:val="00F03854"/>
    <w:rsid w:val="00F0387E"/>
    <w:rsid w:val="00F03B43"/>
    <w:rsid w:val="00F03D38"/>
    <w:rsid w:val="00F040F9"/>
    <w:rsid w:val="00F049C4"/>
    <w:rsid w:val="00F04DB9"/>
    <w:rsid w:val="00F056D9"/>
    <w:rsid w:val="00F05968"/>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6DD9"/>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904"/>
    <w:rsid w:val="00F34BD1"/>
    <w:rsid w:val="00F34D6F"/>
    <w:rsid w:val="00F35109"/>
    <w:rsid w:val="00F35F91"/>
    <w:rsid w:val="00F35FA3"/>
    <w:rsid w:val="00F36B5A"/>
    <w:rsid w:val="00F36FA7"/>
    <w:rsid w:val="00F370D1"/>
    <w:rsid w:val="00F400EB"/>
    <w:rsid w:val="00F40587"/>
    <w:rsid w:val="00F40874"/>
    <w:rsid w:val="00F40A4B"/>
    <w:rsid w:val="00F412B9"/>
    <w:rsid w:val="00F420BE"/>
    <w:rsid w:val="00F42374"/>
    <w:rsid w:val="00F437AC"/>
    <w:rsid w:val="00F43AE5"/>
    <w:rsid w:val="00F4485E"/>
    <w:rsid w:val="00F44E93"/>
    <w:rsid w:val="00F45325"/>
    <w:rsid w:val="00F45E58"/>
    <w:rsid w:val="00F46173"/>
    <w:rsid w:val="00F46511"/>
    <w:rsid w:val="00F467AA"/>
    <w:rsid w:val="00F46E4E"/>
    <w:rsid w:val="00F47306"/>
    <w:rsid w:val="00F479FA"/>
    <w:rsid w:val="00F47ABE"/>
    <w:rsid w:val="00F509C8"/>
    <w:rsid w:val="00F50EF1"/>
    <w:rsid w:val="00F5135C"/>
    <w:rsid w:val="00F51723"/>
    <w:rsid w:val="00F51840"/>
    <w:rsid w:val="00F51F59"/>
    <w:rsid w:val="00F5250E"/>
    <w:rsid w:val="00F52669"/>
    <w:rsid w:val="00F52AA1"/>
    <w:rsid w:val="00F52ECF"/>
    <w:rsid w:val="00F53548"/>
    <w:rsid w:val="00F5403E"/>
    <w:rsid w:val="00F5478F"/>
    <w:rsid w:val="00F55089"/>
    <w:rsid w:val="00F56272"/>
    <w:rsid w:val="00F56484"/>
    <w:rsid w:val="00F5684A"/>
    <w:rsid w:val="00F56C05"/>
    <w:rsid w:val="00F56E59"/>
    <w:rsid w:val="00F57717"/>
    <w:rsid w:val="00F57B44"/>
    <w:rsid w:val="00F600B0"/>
    <w:rsid w:val="00F61161"/>
    <w:rsid w:val="00F6182E"/>
    <w:rsid w:val="00F62214"/>
    <w:rsid w:val="00F628A6"/>
    <w:rsid w:val="00F62974"/>
    <w:rsid w:val="00F62EA8"/>
    <w:rsid w:val="00F632FA"/>
    <w:rsid w:val="00F63B0A"/>
    <w:rsid w:val="00F63DC4"/>
    <w:rsid w:val="00F63E12"/>
    <w:rsid w:val="00F64479"/>
    <w:rsid w:val="00F644A6"/>
    <w:rsid w:val="00F64746"/>
    <w:rsid w:val="00F64B51"/>
    <w:rsid w:val="00F6537B"/>
    <w:rsid w:val="00F65494"/>
    <w:rsid w:val="00F65B0A"/>
    <w:rsid w:val="00F66CB9"/>
    <w:rsid w:val="00F66D2F"/>
    <w:rsid w:val="00F67066"/>
    <w:rsid w:val="00F67589"/>
    <w:rsid w:val="00F67972"/>
    <w:rsid w:val="00F67C23"/>
    <w:rsid w:val="00F70310"/>
    <w:rsid w:val="00F70F9C"/>
    <w:rsid w:val="00F71912"/>
    <w:rsid w:val="00F721D3"/>
    <w:rsid w:val="00F7234A"/>
    <w:rsid w:val="00F7264A"/>
    <w:rsid w:val="00F72BD6"/>
    <w:rsid w:val="00F72C30"/>
    <w:rsid w:val="00F72D8A"/>
    <w:rsid w:val="00F73181"/>
    <w:rsid w:val="00F735BB"/>
    <w:rsid w:val="00F73C25"/>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49BE"/>
    <w:rsid w:val="00F8523F"/>
    <w:rsid w:val="00F8573F"/>
    <w:rsid w:val="00F85B2C"/>
    <w:rsid w:val="00F85DC0"/>
    <w:rsid w:val="00F85FDF"/>
    <w:rsid w:val="00F8646E"/>
    <w:rsid w:val="00F8669C"/>
    <w:rsid w:val="00F866FB"/>
    <w:rsid w:val="00F86A21"/>
    <w:rsid w:val="00F86A9E"/>
    <w:rsid w:val="00F86D5C"/>
    <w:rsid w:val="00F876A6"/>
    <w:rsid w:val="00F8777C"/>
    <w:rsid w:val="00F90170"/>
    <w:rsid w:val="00F901D6"/>
    <w:rsid w:val="00F902CB"/>
    <w:rsid w:val="00F90424"/>
    <w:rsid w:val="00F90D2E"/>
    <w:rsid w:val="00F912AC"/>
    <w:rsid w:val="00F91530"/>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2298"/>
    <w:rsid w:val="00FA37F1"/>
    <w:rsid w:val="00FA3E3F"/>
    <w:rsid w:val="00FA3F9D"/>
    <w:rsid w:val="00FA5335"/>
    <w:rsid w:val="00FA5728"/>
    <w:rsid w:val="00FA7C6D"/>
    <w:rsid w:val="00FB03EA"/>
    <w:rsid w:val="00FB0C54"/>
    <w:rsid w:val="00FB1962"/>
    <w:rsid w:val="00FB1DA4"/>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D33"/>
    <w:rsid w:val="00FC1D4F"/>
    <w:rsid w:val="00FC2045"/>
    <w:rsid w:val="00FC26E3"/>
    <w:rsid w:val="00FC28D7"/>
    <w:rsid w:val="00FC2BA3"/>
    <w:rsid w:val="00FC33F8"/>
    <w:rsid w:val="00FC4126"/>
    <w:rsid w:val="00FC49F8"/>
    <w:rsid w:val="00FC4C2E"/>
    <w:rsid w:val="00FC5672"/>
    <w:rsid w:val="00FC66FC"/>
    <w:rsid w:val="00FC6C75"/>
    <w:rsid w:val="00FC718B"/>
    <w:rsid w:val="00FC71D7"/>
    <w:rsid w:val="00FC7852"/>
    <w:rsid w:val="00FC79E0"/>
    <w:rsid w:val="00FC7BDE"/>
    <w:rsid w:val="00FD0D5B"/>
    <w:rsid w:val="00FD1195"/>
    <w:rsid w:val="00FD194D"/>
    <w:rsid w:val="00FD204F"/>
    <w:rsid w:val="00FD20C1"/>
    <w:rsid w:val="00FD2273"/>
    <w:rsid w:val="00FD2879"/>
    <w:rsid w:val="00FD29A2"/>
    <w:rsid w:val="00FD30C2"/>
    <w:rsid w:val="00FD3250"/>
    <w:rsid w:val="00FD33B5"/>
    <w:rsid w:val="00FD3B17"/>
    <w:rsid w:val="00FD3BD9"/>
    <w:rsid w:val="00FD3C06"/>
    <w:rsid w:val="00FD402B"/>
    <w:rsid w:val="00FD4172"/>
    <w:rsid w:val="00FD4599"/>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2B64"/>
    <w:rsid w:val="00FF38B8"/>
    <w:rsid w:val="00FF3C05"/>
    <w:rsid w:val="00FF4116"/>
    <w:rsid w:val="00FF4697"/>
    <w:rsid w:val="00FF4ADC"/>
    <w:rsid w:val="00FF4D8E"/>
    <w:rsid w:val="00FF51CF"/>
    <w:rsid w:val="00FF563D"/>
    <w:rsid w:val="00FF56D7"/>
    <w:rsid w:val="00FF5B4C"/>
    <w:rsid w:val="00FF5D2A"/>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列表段落,¥¡¡¡¡ì¬º¥¹¥È¶ÎÂä,ÁÐ³ö¶ÎÂä,¥ê¥¹¥È¶ÎÂä,列表段落1,—ño’i—Ž"/>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styleId="PlainTable3">
    <w:name w:val="Plain Table 3"/>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LGTdoc">
    <w:name w:val="LGTdoc_본문"/>
    <w:basedOn w:val="Normal"/>
    <w:link w:val="LGTdocChar"/>
    <w:qFormat/>
    <w:rsid w:val="00BB747A"/>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BB747A"/>
    <w:rPr>
      <w:kern w:val="2"/>
      <w:sz w:val="22"/>
      <w:szCs w:val="24"/>
      <w:lang w:val="en-GB"/>
    </w:rPr>
  </w:style>
  <w:style w:type="character" w:customStyle="1" w:styleId="TALChar">
    <w:name w:val="TAL Char"/>
    <w:link w:val="TAL"/>
    <w:rsid w:val="00CF67F3"/>
    <w:rPr>
      <w:rFonts w:ascii="Arial" w:eastAsia="Times New Roman" w:hAnsi="Arial"/>
      <w:sz w:val="18"/>
      <w:lang w:val="en-GB" w:eastAsia="ja-JP"/>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726BE5"/>
    <w:rPr>
      <w:rFonts w:eastAsia="Malgun Gothic"/>
      <w:b/>
      <w:bCs/>
      <w:sz w:val="22"/>
      <w:lang w:val="en-GB" w:eastAsia="en-US"/>
    </w:rPr>
  </w:style>
  <w:style w:type="paragraph" w:customStyle="1" w:styleId="tal0">
    <w:name w:val="tal"/>
    <w:basedOn w:val="Normal"/>
    <w:rsid w:val="00726BE5"/>
    <w:pPr>
      <w:keepNext/>
      <w:spacing w:after="0"/>
    </w:pPr>
    <w:rPr>
      <w:rFonts w:ascii="Arial" w:eastAsia="Gulim" w:hAnsi="Arial" w:cs="Arial"/>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48106610">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7331124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No back-off</c:v>
                </c:pt>
              </c:strCache>
            </c:strRef>
          </c:tx>
          <c:spPr>
            <a:solidFill>
              <a:schemeClr val="accent1"/>
            </a:solidFill>
            <a:ln>
              <a:noFill/>
            </a:ln>
            <a:effectLst/>
          </c:spPr>
          <c:invertIfNegative val="0"/>
          <c:cat>
            <c:strRef>
              <c:f>Sheet1!$A$2:$A$3</c:f>
              <c:strCache>
                <c:ptCount val="2"/>
                <c:pt idx="0">
                  <c:v>2 Panels</c:v>
                </c:pt>
                <c:pt idx="1">
                  <c:v>4 panels</c:v>
                </c:pt>
              </c:strCache>
            </c:strRef>
          </c:cat>
          <c:val>
            <c:numRef>
              <c:f>Sheet1!$B$2:$B$3</c:f>
              <c:numCache>
                <c:formatCode>General</c:formatCode>
                <c:ptCount val="2"/>
                <c:pt idx="0">
                  <c:v>1</c:v>
                </c:pt>
                <c:pt idx="1">
                  <c:v>1</c:v>
                </c:pt>
              </c:numCache>
            </c:numRef>
          </c:val>
          <c:extLst>
            <c:ext xmlns:c16="http://schemas.microsoft.com/office/drawing/2014/chart" uri="{C3380CC4-5D6E-409C-BE32-E72D297353CC}">
              <c16:uniqueId val="{00000000-78E2-44E5-B07F-A6C96526E3E1}"/>
            </c:ext>
          </c:extLst>
        </c:ser>
        <c:ser>
          <c:idx val="1"/>
          <c:order val="1"/>
          <c:tx>
            <c:strRef>
              <c:f>Sheet1!$C$1</c:f>
              <c:strCache>
                <c:ptCount val="1"/>
                <c:pt idx="0">
                  <c:v>Backoff=7dB</c:v>
                </c:pt>
              </c:strCache>
            </c:strRef>
          </c:tx>
          <c:spPr>
            <a:solidFill>
              <a:schemeClr val="accent2"/>
            </a:solidFill>
            <a:ln>
              <a:noFill/>
            </a:ln>
            <a:effectLst/>
          </c:spPr>
          <c:invertIfNegative val="0"/>
          <c:cat>
            <c:strRef>
              <c:f>Sheet1!$A$2:$A$3</c:f>
              <c:strCache>
                <c:ptCount val="2"/>
                <c:pt idx="0">
                  <c:v>2 Panels</c:v>
                </c:pt>
                <c:pt idx="1">
                  <c:v>4 panels</c:v>
                </c:pt>
              </c:strCache>
            </c:strRef>
          </c:cat>
          <c:val>
            <c:numRef>
              <c:f>Sheet1!$C$2:$C$3</c:f>
              <c:numCache>
                <c:formatCode>General</c:formatCode>
                <c:ptCount val="2"/>
                <c:pt idx="0">
                  <c:v>0.75735294117647045</c:v>
                </c:pt>
                <c:pt idx="1">
                  <c:v>0.68619246861924688</c:v>
                </c:pt>
              </c:numCache>
            </c:numRef>
          </c:val>
          <c:extLst>
            <c:ext xmlns:c16="http://schemas.microsoft.com/office/drawing/2014/chart" uri="{C3380CC4-5D6E-409C-BE32-E72D297353CC}">
              <c16:uniqueId val="{00000001-78E2-44E5-B07F-A6C96526E3E1}"/>
            </c:ext>
          </c:extLst>
        </c:ser>
        <c:ser>
          <c:idx val="2"/>
          <c:order val="2"/>
          <c:tx>
            <c:strRef>
              <c:f>Sheet1!$D$1</c:f>
              <c:strCache>
                <c:ptCount val="1"/>
                <c:pt idx="0">
                  <c:v>Backoff=7dB, NW-aware</c:v>
                </c:pt>
              </c:strCache>
            </c:strRef>
          </c:tx>
          <c:spPr>
            <a:solidFill>
              <a:schemeClr val="accent3"/>
            </a:solidFill>
            <a:ln>
              <a:noFill/>
            </a:ln>
            <a:effectLst/>
          </c:spPr>
          <c:invertIfNegative val="0"/>
          <c:cat>
            <c:strRef>
              <c:f>Sheet1!$A$2:$A$3</c:f>
              <c:strCache>
                <c:ptCount val="2"/>
                <c:pt idx="0">
                  <c:v>2 Panels</c:v>
                </c:pt>
                <c:pt idx="1">
                  <c:v>4 panels</c:v>
                </c:pt>
              </c:strCache>
            </c:strRef>
          </c:cat>
          <c:val>
            <c:numRef>
              <c:f>Sheet1!$D$2:$D$3</c:f>
              <c:numCache>
                <c:formatCode>General</c:formatCode>
                <c:ptCount val="2"/>
                <c:pt idx="0">
                  <c:v>0.79411764705882348</c:v>
                </c:pt>
                <c:pt idx="1">
                  <c:v>0.77824267782426781</c:v>
                </c:pt>
              </c:numCache>
            </c:numRef>
          </c:val>
          <c:extLst>
            <c:ext xmlns:c16="http://schemas.microsoft.com/office/drawing/2014/chart" uri="{C3380CC4-5D6E-409C-BE32-E72D297353CC}">
              <c16:uniqueId val="{00000002-78E2-44E5-B07F-A6C96526E3E1}"/>
            </c:ext>
          </c:extLst>
        </c:ser>
        <c:dLbls>
          <c:showLegendKey val="0"/>
          <c:showVal val="0"/>
          <c:showCatName val="0"/>
          <c:showSerName val="0"/>
          <c:showPercent val="0"/>
          <c:showBubbleSize val="0"/>
        </c:dLbls>
        <c:gapWidth val="219"/>
        <c:overlap val="-27"/>
        <c:axId val="1304396376"/>
        <c:axId val="1304393752"/>
      </c:barChart>
      <c:catAx>
        <c:axId val="1304396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04393752"/>
        <c:crosses val="autoZero"/>
        <c:auto val="1"/>
        <c:lblAlgn val="ctr"/>
        <c:lblOffset val="100"/>
        <c:noMultiLvlLbl val="0"/>
      </c:catAx>
      <c:valAx>
        <c:axId val="1304393752"/>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Cell-edge throughput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043963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8270F-B474-4A5A-8381-4C4497E2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2360</TotalTime>
  <Pages>10</Pages>
  <Words>4395</Words>
  <Characters>25057</Characters>
  <Application>Microsoft Office Word</Application>
  <DocSecurity>0</DocSecurity>
  <Lines>208</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Eko Onggosanusi</cp:lastModifiedBy>
  <cp:revision>96</cp:revision>
  <cp:lastPrinted>2017-03-24T06:34:00Z</cp:lastPrinted>
  <dcterms:created xsi:type="dcterms:W3CDTF">2019-04-24T23:27:00Z</dcterms:created>
  <dcterms:modified xsi:type="dcterms:W3CDTF">2019-08-17T01:30:00Z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